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CEFFD" w14:textId="1B56AF9C" w:rsidR="00456359" w:rsidRDefault="009C2A12" w:rsidP="009C2A12">
      <w:pPr>
        <w:spacing w:line="276" w:lineRule="auto"/>
        <w:rPr>
          <w:b/>
          <w:bCs/>
        </w:rPr>
      </w:pPr>
      <w:r w:rsidRPr="009C2A12">
        <w:rPr>
          <w:b/>
          <w:bCs/>
        </w:rPr>
        <w:t>Results-Oriented Monitoring (ROM) review</w:t>
      </w:r>
      <w:r>
        <w:rPr>
          <w:b/>
          <w:bCs/>
        </w:rPr>
        <w:t xml:space="preserve">, BINA’ </w:t>
      </w:r>
    </w:p>
    <w:p w14:paraId="5B175B14" w14:textId="31E3CCAE" w:rsidR="009C2A12" w:rsidRPr="009C2A12" w:rsidRDefault="009C2A12" w:rsidP="009C2A12">
      <w:pPr>
        <w:spacing w:line="276" w:lineRule="auto"/>
        <w:rPr>
          <w:b/>
          <w:bCs/>
          <w:u w:val="single"/>
        </w:rPr>
      </w:pPr>
      <w:r w:rsidRPr="009C2A12">
        <w:rPr>
          <w:b/>
          <w:bCs/>
          <w:u w:val="single"/>
        </w:rPr>
        <w:t xml:space="preserve">Strengths  </w:t>
      </w:r>
    </w:p>
    <w:p w14:paraId="64F8ACEE" w14:textId="77777777" w:rsidR="009C2A12" w:rsidRPr="009C2A12" w:rsidRDefault="009C2A12" w:rsidP="009C2A12">
      <w:pPr>
        <w:numPr>
          <w:ilvl w:val="0"/>
          <w:numId w:val="1"/>
        </w:numPr>
        <w:tabs>
          <w:tab w:val="left" w:pos="720"/>
        </w:tabs>
        <w:spacing w:line="276" w:lineRule="auto"/>
      </w:pPr>
      <w:r w:rsidRPr="009C2A12">
        <w:rPr>
          <w:b/>
          <w:bCs/>
        </w:rPr>
        <w:t>Relevance and Design:</w:t>
      </w:r>
      <w:r w:rsidRPr="009C2A12">
        <w:t xml:space="preserve"> The intervention's design and implementation were deemed highly relevant to the diverse needs of formal and informal CSOs in Lebanon.</w:t>
      </w:r>
    </w:p>
    <w:p w14:paraId="330F1C66" w14:textId="77777777" w:rsidR="009C2A12" w:rsidRPr="009C2A12" w:rsidRDefault="009C2A12" w:rsidP="009C2A12">
      <w:pPr>
        <w:numPr>
          <w:ilvl w:val="0"/>
          <w:numId w:val="1"/>
        </w:numPr>
        <w:tabs>
          <w:tab w:val="left" w:pos="720"/>
        </w:tabs>
        <w:spacing w:line="276" w:lineRule="auto"/>
      </w:pPr>
      <w:r w:rsidRPr="009C2A12">
        <w:rPr>
          <w:b/>
          <w:bCs/>
        </w:rPr>
        <w:t>Complementarity:</w:t>
      </w:r>
      <w:r w:rsidRPr="009C2A12">
        <w:t xml:space="preserve"> The intervention was acknowledged for its complementarity with other interventions funded by the EU, its Member States, and other donors involved in the reform and recovery framework.</w:t>
      </w:r>
    </w:p>
    <w:p w14:paraId="65C14B25" w14:textId="77777777" w:rsidR="009C2A12" w:rsidRPr="009C2A12" w:rsidRDefault="009C2A12" w:rsidP="009C2A12">
      <w:pPr>
        <w:numPr>
          <w:ilvl w:val="0"/>
          <w:numId w:val="1"/>
        </w:numPr>
        <w:tabs>
          <w:tab w:val="left" w:pos="720"/>
        </w:tabs>
        <w:spacing w:line="276" w:lineRule="auto"/>
      </w:pPr>
      <w:r w:rsidRPr="009C2A12">
        <w:rPr>
          <w:b/>
          <w:bCs/>
        </w:rPr>
        <w:t>Communication and Visibility:</w:t>
      </w:r>
      <w:r w:rsidRPr="009C2A12">
        <w:t xml:space="preserve"> TI-S was commended for its positive communication flow with the EU, TI LB, and LCPS. It was noted that the intervention benefits from the EU's image and is viewed positively by various stakeholders.</w:t>
      </w:r>
    </w:p>
    <w:p w14:paraId="436CBF54" w14:textId="77777777" w:rsidR="009C2A12" w:rsidRPr="009C2A12" w:rsidRDefault="009C2A12" w:rsidP="009C2A12">
      <w:pPr>
        <w:numPr>
          <w:ilvl w:val="0"/>
          <w:numId w:val="1"/>
        </w:numPr>
        <w:tabs>
          <w:tab w:val="left" w:pos="720"/>
        </w:tabs>
        <w:spacing w:line="276" w:lineRule="auto"/>
      </w:pPr>
      <w:r w:rsidRPr="009C2A12">
        <w:rPr>
          <w:b/>
          <w:bCs/>
        </w:rPr>
        <w:t>Stakeholder Engagement:</w:t>
      </w:r>
      <w:r w:rsidRPr="009C2A12">
        <w:t xml:space="preserve"> TI LB and LCPS were recognized for establishing policy dialogues with relevant state authorities and 3RF stakeholders, forming a basis for synergies to benefit the intervention.</w:t>
      </w:r>
    </w:p>
    <w:p w14:paraId="3DF4E124" w14:textId="77777777" w:rsidR="009C2A12" w:rsidRPr="009C2A12" w:rsidRDefault="009C2A12" w:rsidP="009C2A12">
      <w:pPr>
        <w:numPr>
          <w:ilvl w:val="0"/>
          <w:numId w:val="1"/>
        </w:numPr>
        <w:tabs>
          <w:tab w:val="left" w:pos="720"/>
        </w:tabs>
        <w:spacing w:line="276" w:lineRule="auto"/>
      </w:pPr>
      <w:r w:rsidRPr="009C2A12">
        <w:rPr>
          <w:b/>
          <w:bCs/>
        </w:rPr>
        <w:t>Adaptability:</w:t>
      </w:r>
      <w:r w:rsidRPr="009C2A12">
        <w:t xml:space="preserve"> The intervention demonstrated adaptability by redirecting local civil society support initially planned for the municipal level towards influencing reforms at the national level.</w:t>
      </w:r>
    </w:p>
    <w:p w14:paraId="766E03EE" w14:textId="77777777" w:rsidR="009C2A12" w:rsidRPr="009C2A12" w:rsidRDefault="009C2A12" w:rsidP="009C2A12">
      <w:pPr>
        <w:numPr>
          <w:ilvl w:val="0"/>
          <w:numId w:val="1"/>
        </w:numPr>
        <w:tabs>
          <w:tab w:val="left" w:pos="720"/>
        </w:tabs>
        <w:spacing w:line="276" w:lineRule="auto"/>
      </w:pPr>
      <w:r w:rsidRPr="009C2A12">
        <w:rPr>
          <w:b/>
          <w:bCs/>
        </w:rPr>
        <w:t>Quality of Activities:</w:t>
      </w:r>
      <w:r w:rsidRPr="009C2A12">
        <w:t xml:space="preserve"> The activities implemented so far were acknowledged for their good quality, inclusivity, and providing a strong foundation for the next stages of the intervention.</w:t>
      </w:r>
    </w:p>
    <w:p w14:paraId="7599CA34" w14:textId="77777777" w:rsidR="009C2A12" w:rsidRPr="009C2A12" w:rsidRDefault="009C2A12" w:rsidP="009C2A12">
      <w:pPr>
        <w:numPr>
          <w:ilvl w:val="0"/>
          <w:numId w:val="1"/>
        </w:numPr>
        <w:tabs>
          <w:tab w:val="left" w:pos="720"/>
        </w:tabs>
        <w:spacing w:line="276" w:lineRule="auto"/>
      </w:pPr>
      <w:r w:rsidRPr="009C2A12">
        <w:rPr>
          <w:b/>
          <w:bCs/>
        </w:rPr>
        <w:t>Strategic Dialogue:</w:t>
      </w:r>
      <w:r w:rsidRPr="009C2A12">
        <w:t xml:space="preserve"> The development and successful holding of the EU-CSOs structured dialogue were seen as a strategic investment for better coordination and dialogue toward the development of Lebanon.</w:t>
      </w:r>
    </w:p>
    <w:p w14:paraId="27EF19C3" w14:textId="77777777" w:rsidR="009C2A12" w:rsidRPr="009C2A12" w:rsidRDefault="009C2A12" w:rsidP="009C2A12">
      <w:pPr>
        <w:numPr>
          <w:ilvl w:val="0"/>
          <w:numId w:val="1"/>
        </w:numPr>
        <w:tabs>
          <w:tab w:val="left" w:pos="720"/>
        </w:tabs>
        <w:spacing w:line="276" w:lineRule="auto"/>
      </w:pPr>
      <w:r w:rsidRPr="009C2A12">
        <w:rPr>
          <w:b/>
          <w:bCs/>
        </w:rPr>
        <w:t>Gender Equality and Human Rights:</w:t>
      </w:r>
      <w:r w:rsidRPr="009C2A12">
        <w:t xml:space="preserve"> The intervention was recognized for its contributions to gender equality and human rights outcomes, adhering to working principles of accountability, legality, and non-discrimination.</w:t>
      </w:r>
    </w:p>
    <w:p w14:paraId="1ABC24D6" w14:textId="77777777" w:rsidR="009C2A12" w:rsidRPr="009C2A12" w:rsidRDefault="009C2A12" w:rsidP="009C2A12">
      <w:pPr>
        <w:numPr>
          <w:ilvl w:val="0"/>
          <w:numId w:val="1"/>
        </w:numPr>
        <w:tabs>
          <w:tab w:val="left" w:pos="720"/>
        </w:tabs>
        <w:spacing w:line="276" w:lineRule="auto"/>
      </w:pPr>
      <w:r w:rsidRPr="009C2A12">
        <w:rPr>
          <w:b/>
          <w:bCs/>
        </w:rPr>
        <w:t>Risk Analysis:</w:t>
      </w:r>
      <w:r w:rsidRPr="009C2A12">
        <w:t xml:space="preserve"> The Description of the Action outlined a comprehensive risk analysis section, covering political, physical, social, economic, and environmental risks, demonstrating thorough risk management.</w:t>
      </w:r>
    </w:p>
    <w:p w14:paraId="3EDDD4CC" w14:textId="77777777" w:rsidR="009C2A12" w:rsidRPr="009C2A12" w:rsidRDefault="009C2A12" w:rsidP="009C2A12">
      <w:pPr>
        <w:numPr>
          <w:ilvl w:val="0"/>
          <w:numId w:val="1"/>
        </w:numPr>
        <w:tabs>
          <w:tab w:val="left" w:pos="720"/>
        </w:tabs>
        <w:spacing w:line="276" w:lineRule="auto"/>
      </w:pPr>
      <w:r w:rsidRPr="009C2A12">
        <w:rPr>
          <w:b/>
          <w:bCs/>
        </w:rPr>
        <w:t>Positive Perception:</w:t>
      </w:r>
      <w:r w:rsidRPr="009C2A12">
        <w:t xml:space="preserve"> All key informants were aware of the EU funding and had a positive view of the EU's role in the reform and reconstruction process in Lebanon, contributing to the positive perception of the intervention.</w:t>
      </w:r>
    </w:p>
    <w:p w14:paraId="71D62DC1" w14:textId="317B262E" w:rsidR="009C2A12" w:rsidRPr="009C2A12" w:rsidRDefault="009C2A12" w:rsidP="009C2A12">
      <w:pPr>
        <w:spacing w:line="276" w:lineRule="auto"/>
        <w:rPr>
          <w:b/>
          <w:bCs/>
          <w:u w:val="single"/>
        </w:rPr>
      </w:pPr>
      <w:r w:rsidRPr="009C2A12">
        <w:rPr>
          <w:b/>
          <w:bCs/>
          <w:u w:val="single"/>
        </w:rPr>
        <w:t>Weaknesses</w:t>
      </w:r>
    </w:p>
    <w:p w14:paraId="6F28AC18" w14:textId="77777777" w:rsidR="009C2A12" w:rsidRPr="009C2A12" w:rsidRDefault="009C2A12" w:rsidP="009C2A12">
      <w:pPr>
        <w:numPr>
          <w:ilvl w:val="0"/>
          <w:numId w:val="2"/>
        </w:numPr>
        <w:tabs>
          <w:tab w:val="left" w:pos="720"/>
        </w:tabs>
        <w:spacing w:line="276" w:lineRule="auto"/>
      </w:pPr>
      <w:r w:rsidRPr="009C2A12">
        <w:rPr>
          <w:b/>
          <w:bCs/>
        </w:rPr>
        <w:t>Government Challenges:</w:t>
      </w:r>
      <w:r w:rsidRPr="009C2A12">
        <w:t xml:space="preserve"> The lack of a fully functioning government in Lebanon was identified as a significant challenge, impacting decision-making and the ability to hold authorities accountable.</w:t>
      </w:r>
    </w:p>
    <w:p w14:paraId="065EFED2" w14:textId="77777777" w:rsidR="009C2A12" w:rsidRPr="009C2A12" w:rsidRDefault="009C2A12" w:rsidP="009C2A12">
      <w:pPr>
        <w:numPr>
          <w:ilvl w:val="0"/>
          <w:numId w:val="2"/>
        </w:numPr>
        <w:tabs>
          <w:tab w:val="left" w:pos="720"/>
        </w:tabs>
        <w:spacing w:line="276" w:lineRule="auto"/>
      </w:pPr>
      <w:r w:rsidRPr="009C2A12">
        <w:rPr>
          <w:b/>
          <w:bCs/>
        </w:rPr>
        <w:t>Weak Government Ownership:</w:t>
      </w:r>
      <w:r w:rsidRPr="009C2A12">
        <w:t xml:space="preserve"> The Government of Lebanon's limited commitment and weak ownership of the intervention were identified as challenges, impacting the overall success and impact of the project.</w:t>
      </w:r>
    </w:p>
    <w:p w14:paraId="05627990" w14:textId="77777777" w:rsidR="009C2A12" w:rsidRPr="009C2A12" w:rsidRDefault="009C2A12" w:rsidP="009C2A12">
      <w:pPr>
        <w:numPr>
          <w:ilvl w:val="0"/>
          <w:numId w:val="2"/>
        </w:numPr>
        <w:tabs>
          <w:tab w:val="left" w:pos="720"/>
        </w:tabs>
        <w:spacing w:line="276" w:lineRule="auto"/>
      </w:pPr>
      <w:r w:rsidRPr="009C2A12">
        <w:rPr>
          <w:b/>
          <w:bCs/>
        </w:rPr>
        <w:lastRenderedPageBreak/>
        <w:t>Delayed Activities:</w:t>
      </w:r>
      <w:r w:rsidRPr="009C2A12">
        <w:t xml:space="preserve"> The intervention faced delays in certain activities, and while justifications were provided, these delays were noted as a challenge compared to the overall intervention timeline.</w:t>
      </w:r>
    </w:p>
    <w:p w14:paraId="2DDE306D" w14:textId="77777777" w:rsidR="009C2A12" w:rsidRPr="009C2A12" w:rsidRDefault="009C2A12" w:rsidP="009C2A12">
      <w:pPr>
        <w:numPr>
          <w:ilvl w:val="0"/>
          <w:numId w:val="2"/>
        </w:numPr>
        <w:tabs>
          <w:tab w:val="left" w:pos="720"/>
        </w:tabs>
        <w:spacing w:line="276" w:lineRule="auto"/>
      </w:pPr>
      <w:r w:rsidRPr="009C2A12">
        <w:rPr>
          <w:b/>
          <w:bCs/>
        </w:rPr>
        <w:t>Postponement of Municipal Elections:</w:t>
      </w:r>
      <w:r w:rsidRPr="009C2A12">
        <w:t xml:space="preserve"> The postponement of municipal elections until at least 2024 was identified as a factor limiting engagement with locally elected bodies.</w:t>
      </w:r>
    </w:p>
    <w:p w14:paraId="3FF49865" w14:textId="77777777" w:rsidR="009C2A12" w:rsidRPr="009C2A12" w:rsidRDefault="009C2A12" w:rsidP="009C2A12">
      <w:pPr>
        <w:numPr>
          <w:ilvl w:val="0"/>
          <w:numId w:val="2"/>
        </w:numPr>
        <w:tabs>
          <w:tab w:val="left" w:pos="720"/>
        </w:tabs>
        <w:spacing w:line="276" w:lineRule="auto"/>
      </w:pPr>
      <w:r w:rsidRPr="009C2A12">
        <w:rPr>
          <w:b/>
          <w:bCs/>
        </w:rPr>
        <w:t>Limited Policy Change:</w:t>
      </w:r>
      <w:r w:rsidRPr="009C2A12">
        <w:t xml:space="preserve"> Despite attempts, no policy change had taken place as a result of BINA campaigns by the time of the review.</w:t>
      </w:r>
    </w:p>
    <w:p w14:paraId="25872985" w14:textId="77777777" w:rsidR="009C2A12" w:rsidRPr="009C2A12" w:rsidRDefault="009C2A12" w:rsidP="009C2A12">
      <w:pPr>
        <w:numPr>
          <w:ilvl w:val="0"/>
          <w:numId w:val="2"/>
        </w:numPr>
        <w:tabs>
          <w:tab w:val="left" w:pos="720"/>
        </w:tabs>
        <w:spacing w:line="276" w:lineRule="auto"/>
      </w:pPr>
      <w:r w:rsidRPr="009C2A12">
        <w:rPr>
          <w:b/>
          <w:bCs/>
        </w:rPr>
        <w:t>Supply Side Impact Unclear:</w:t>
      </w:r>
      <w:r w:rsidRPr="009C2A12">
        <w:t xml:space="preserve"> The review noted that while the intervention supports the demand side of accountability, it is unclear how the supply side will benefit from the action.</w:t>
      </w:r>
    </w:p>
    <w:p w14:paraId="4D508A17" w14:textId="77777777" w:rsidR="009C2A12" w:rsidRPr="009C2A12" w:rsidRDefault="009C2A12" w:rsidP="009C2A12">
      <w:pPr>
        <w:numPr>
          <w:ilvl w:val="0"/>
          <w:numId w:val="2"/>
        </w:numPr>
        <w:tabs>
          <w:tab w:val="left" w:pos="720"/>
        </w:tabs>
        <w:spacing w:line="276" w:lineRule="auto"/>
      </w:pPr>
      <w:r w:rsidRPr="009C2A12">
        <w:rPr>
          <w:b/>
          <w:bCs/>
        </w:rPr>
        <w:t>Indicator Adequacy:</w:t>
      </w:r>
      <w:r w:rsidRPr="009C2A12">
        <w:t xml:space="preserve"> The Logical Framework Matrix (LFM) was criticized for having inadequate indicators, particularly at the level of Objectives/Specific Objectives and Outputs, as they often referred to activities rather than tangible changes.</w:t>
      </w:r>
    </w:p>
    <w:p w14:paraId="4C007318" w14:textId="56415555" w:rsidR="009C2A12" w:rsidRDefault="009C2A12" w:rsidP="009C2A12">
      <w:pPr>
        <w:numPr>
          <w:ilvl w:val="0"/>
          <w:numId w:val="2"/>
        </w:numPr>
        <w:tabs>
          <w:tab w:val="left" w:pos="720"/>
        </w:tabs>
        <w:spacing w:line="276" w:lineRule="auto"/>
      </w:pPr>
      <w:r w:rsidRPr="009C2A12">
        <w:rPr>
          <w:b/>
          <w:bCs/>
        </w:rPr>
        <w:t xml:space="preserve">Capacity building and dissemination: </w:t>
      </w:r>
      <w:r w:rsidRPr="009C2A12">
        <w:t xml:space="preserve">Prioritize activities that contribute to capacitating and informing CSOs and other stakeholders on the reform process and increase information dissemination </w:t>
      </w:r>
      <w:proofErr w:type="gramStart"/>
      <w:r w:rsidRPr="009C2A12">
        <w:t>activities</w:t>
      </w:r>
      <w:proofErr w:type="gramEnd"/>
    </w:p>
    <w:p w14:paraId="5B351E49" w14:textId="40DCBC56" w:rsidR="00115A0E" w:rsidRPr="00115A0E" w:rsidRDefault="00115A0E" w:rsidP="00115A0E">
      <w:pPr>
        <w:tabs>
          <w:tab w:val="left" w:pos="720"/>
        </w:tabs>
        <w:spacing w:line="276" w:lineRule="auto"/>
        <w:rPr>
          <w:u w:val="single"/>
        </w:rPr>
      </w:pPr>
      <w:r w:rsidRPr="00115A0E">
        <w:rPr>
          <w:u w:val="single"/>
        </w:rPr>
        <w:t xml:space="preserve">Consolidated recommendations: </w:t>
      </w:r>
    </w:p>
    <w:p w14:paraId="1FD7C3C4" w14:textId="77777777" w:rsidR="00115A0E" w:rsidRPr="00225D7A" w:rsidRDefault="00115A0E" w:rsidP="00115A0E">
      <w:pPr>
        <w:numPr>
          <w:ilvl w:val="0"/>
          <w:numId w:val="8"/>
        </w:numPr>
      </w:pPr>
      <w:r w:rsidRPr="00225D7A">
        <w:rPr>
          <w:b/>
          <w:bCs/>
        </w:rPr>
        <w:t>Logic and Design:</w:t>
      </w:r>
    </w:p>
    <w:p w14:paraId="337E0999" w14:textId="77777777" w:rsidR="00115A0E" w:rsidRPr="00225D7A" w:rsidRDefault="00115A0E" w:rsidP="00115A0E">
      <w:pPr>
        <w:numPr>
          <w:ilvl w:val="1"/>
          <w:numId w:val="8"/>
        </w:numPr>
      </w:pPr>
      <w:r w:rsidRPr="00225D7A">
        <w:t>Amend the Logical Framework Matrix (LFM) to improve indicators and address design weaknesses.</w:t>
      </w:r>
    </w:p>
    <w:p w14:paraId="054312CB" w14:textId="77777777" w:rsidR="00115A0E" w:rsidRPr="00225D7A" w:rsidRDefault="00115A0E" w:rsidP="00115A0E">
      <w:pPr>
        <w:numPr>
          <w:ilvl w:val="1"/>
          <w:numId w:val="8"/>
        </w:numPr>
      </w:pPr>
      <w:r w:rsidRPr="00225D7A">
        <w:t>Adapt outputs and activities at the municipal level to redirect local civil society support toward influencing reforms at the national level.</w:t>
      </w:r>
    </w:p>
    <w:p w14:paraId="7934B1E9" w14:textId="77777777" w:rsidR="00115A0E" w:rsidRPr="00225D7A" w:rsidRDefault="00115A0E" w:rsidP="00115A0E">
      <w:pPr>
        <w:numPr>
          <w:ilvl w:val="1"/>
          <w:numId w:val="8"/>
        </w:numPr>
      </w:pPr>
      <w:r w:rsidRPr="00225D7A">
        <w:t>Clarify that the series of issue-based multistakeholder dialogues have become the intervention's support to the EU CSO structured dialogue.</w:t>
      </w:r>
    </w:p>
    <w:p w14:paraId="759A3260" w14:textId="77777777" w:rsidR="00115A0E" w:rsidRPr="00225D7A" w:rsidRDefault="00115A0E" w:rsidP="00115A0E">
      <w:pPr>
        <w:numPr>
          <w:ilvl w:val="1"/>
          <w:numId w:val="8"/>
        </w:numPr>
      </w:pPr>
      <w:r w:rsidRPr="00225D7A">
        <w:t>Better reflect sub-granting activities and outputs in the LFM to ensure linkages with other intervention activities.</w:t>
      </w:r>
    </w:p>
    <w:p w14:paraId="378B7B18" w14:textId="77777777" w:rsidR="00115A0E" w:rsidRPr="00225D7A" w:rsidRDefault="00115A0E" w:rsidP="00115A0E">
      <w:pPr>
        <w:numPr>
          <w:ilvl w:val="0"/>
          <w:numId w:val="8"/>
        </w:numPr>
      </w:pPr>
      <w:r w:rsidRPr="00225D7A">
        <w:rPr>
          <w:b/>
          <w:bCs/>
        </w:rPr>
        <w:t>Monitoring and Learning:</w:t>
      </w:r>
    </w:p>
    <w:p w14:paraId="7CFE290C" w14:textId="77777777" w:rsidR="00115A0E" w:rsidRPr="00225D7A" w:rsidRDefault="00115A0E" w:rsidP="00115A0E">
      <w:pPr>
        <w:numPr>
          <w:ilvl w:val="1"/>
          <w:numId w:val="8"/>
        </w:numPr>
      </w:pPr>
      <w:r w:rsidRPr="00225D7A">
        <w:t>Thoroughly revise the horizontal LFM logic, including indicators and risks, to ensure effective monitoring and proper strategic steering.</w:t>
      </w:r>
    </w:p>
    <w:p w14:paraId="3D79AFB0" w14:textId="77777777" w:rsidR="00115A0E" w:rsidRPr="00225D7A" w:rsidRDefault="00115A0E" w:rsidP="00115A0E">
      <w:pPr>
        <w:numPr>
          <w:ilvl w:val="0"/>
          <w:numId w:val="8"/>
        </w:numPr>
      </w:pPr>
      <w:r w:rsidRPr="00225D7A">
        <w:rPr>
          <w:b/>
          <w:bCs/>
        </w:rPr>
        <w:t>Efficiency:</w:t>
      </w:r>
    </w:p>
    <w:p w14:paraId="0055D65F" w14:textId="77777777" w:rsidR="00115A0E" w:rsidRPr="00225D7A" w:rsidRDefault="00115A0E" w:rsidP="00115A0E">
      <w:pPr>
        <w:numPr>
          <w:ilvl w:val="1"/>
          <w:numId w:val="8"/>
        </w:numPr>
      </w:pPr>
      <w:r w:rsidRPr="00225D7A">
        <w:t>Prioritize activities that contribute to capacitating and informing CSOs and other stakeholders on the reform process.</w:t>
      </w:r>
    </w:p>
    <w:p w14:paraId="780DAF68" w14:textId="77777777" w:rsidR="00115A0E" w:rsidRPr="00225D7A" w:rsidRDefault="00115A0E" w:rsidP="00115A0E">
      <w:pPr>
        <w:numPr>
          <w:ilvl w:val="1"/>
          <w:numId w:val="8"/>
        </w:numPr>
      </w:pPr>
      <w:r w:rsidRPr="00225D7A">
        <w:t>Capacitate other CSOs and stakeholders using existing IP capacity-building tools while developing customized BINA capacity-building material.</w:t>
      </w:r>
    </w:p>
    <w:p w14:paraId="400F3220" w14:textId="77777777" w:rsidR="00115A0E" w:rsidRPr="00225D7A" w:rsidRDefault="00115A0E" w:rsidP="00115A0E">
      <w:pPr>
        <w:numPr>
          <w:ilvl w:val="1"/>
          <w:numId w:val="8"/>
        </w:numPr>
      </w:pPr>
      <w:r w:rsidRPr="00225D7A">
        <w:t>Prioritize project resources to develop and launch the Multi-Functional Portal (MFP) online as soon as possible.</w:t>
      </w:r>
    </w:p>
    <w:p w14:paraId="2202DBE7" w14:textId="77777777" w:rsidR="00115A0E" w:rsidRPr="00225D7A" w:rsidRDefault="00115A0E" w:rsidP="00115A0E">
      <w:pPr>
        <w:numPr>
          <w:ilvl w:val="1"/>
          <w:numId w:val="8"/>
        </w:numPr>
      </w:pPr>
      <w:r w:rsidRPr="00225D7A">
        <w:t>Ensure adequate resources and validation processes are in place to issue the monthly Reforms Monitor Newsletter.</w:t>
      </w:r>
    </w:p>
    <w:p w14:paraId="62BB046F" w14:textId="77777777" w:rsidR="00115A0E" w:rsidRPr="00225D7A" w:rsidRDefault="00115A0E" w:rsidP="00115A0E">
      <w:pPr>
        <w:numPr>
          <w:ilvl w:val="0"/>
          <w:numId w:val="8"/>
        </w:numPr>
      </w:pPr>
      <w:r w:rsidRPr="00225D7A">
        <w:rPr>
          <w:b/>
          <w:bCs/>
        </w:rPr>
        <w:lastRenderedPageBreak/>
        <w:t>Effectiveness:</w:t>
      </w:r>
    </w:p>
    <w:p w14:paraId="3BA5F628" w14:textId="77777777" w:rsidR="00115A0E" w:rsidRPr="00225D7A" w:rsidRDefault="00115A0E" w:rsidP="00115A0E">
      <w:pPr>
        <w:numPr>
          <w:ilvl w:val="1"/>
          <w:numId w:val="8"/>
        </w:numPr>
      </w:pPr>
      <w:r w:rsidRPr="00225D7A">
        <w:t>Consider the potential impact of the conflict between Hezbollah and the Israeli army on the national reconstruction and reform agenda.</w:t>
      </w:r>
    </w:p>
    <w:p w14:paraId="68E14295" w14:textId="77777777" w:rsidR="00115A0E" w:rsidRPr="00225D7A" w:rsidRDefault="00115A0E" w:rsidP="00115A0E">
      <w:pPr>
        <w:numPr>
          <w:ilvl w:val="1"/>
          <w:numId w:val="8"/>
        </w:numPr>
      </w:pPr>
      <w:r w:rsidRPr="00225D7A">
        <w:t>Engage with civil society groups to advocate for socio-economic and fundamental rights, supporting reforms and reconstruction in Lebanon.</w:t>
      </w:r>
    </w:p>
    <w:p w14:paraId="24C4371B" w14:textId="77777777" w:rsidR="00115A0E" w:rsidRPr="00225D7A" w:rsidRDefault="00115A0E" w:rsidP="00115A0E">
      <w:pPr>
        <w:numPr>
          <w:ilvl w:val="1"/>
          <w:numId w:val="8"/>
        </w:numPr>
      </w:pPr>
      <w:r w:rsidRPr="00225D7A">
        <w:t>Acknowledge that civil society empowerment, even with weak government commitment, can lead to outcomes such as improved access to information and reduced corruption.</w:t>
      </w:r>
    </w:p>
    <w:p w14:paraId="1682CCA5" w14:textId="77777777" w:rsidR="00115A0E" w:rsidRPr="00225D7A" w:rsidRDefault="00115A0E" w:rsidP="00115A0E">
      <w:pPr>
        <w:numPr>
          <w:ilvl w:val="1"/>
          <w:numId w:val="8"/>
        </w:numPr>
      </w:pPr>
      <w:r w:rsidRPr="00225D7A">
        <w:t>Adapt and broaden activities related to enhancing advocacy capacity, considering the postponement of municipal elections.</w:t>
      </w:r>
    </w:p>
    <w:p w14:paraId="32F19482" w14:textId="77777777" w:rsidR="00115A0E" w:rsidRPr="00225D7A" w:rsidRDefault="00115A0E" w:rsidP="00115A0E">
      <w:pPr>
        <w:numPr>
          <w:ilvl w:val="0"/>
          <w:numId w:val="8"/>
        </w:numPr>
      </w:pPr>
      <w:r w:rsidRPr="00225D7A">
        <w:rPr>
          <w:b/>
          <w:bCs/>
        </w:rPr>
        <w:t>Sustainability:</w:t>
      </w:r>
    </w:p>
    <w:p w14:paraId="78DB0C66" w14:textId="77777777" w:rsidR="00115A0E" w:rsidRPr="00225D7A" w:rsidRDefault="00115A0E" w:rsidP="00115A0E">
      <w:pPr>
        <w:numPr>
          <w:ilvl w:val="1"/>
          <w:numId w:val="8"/>
        </w:numPr>
      </w:pPr>
      <w:r w:rsidRPr="00225D7A">
        <w:t>Assess the impact of BINA on the Government of Lebanon, recognizing that key activities and impact have not yet materialized.</w:t>
      </w:r>
    </w:p>
    <w:p w14:paraId="0677A8B5" w14:textId="77777777" w:rsidR="00115A0E" w:rsidRPr="00225D7A" w:rsidRDefault="00115A0E" w:rsidP="00115A0E">
      <w:pPr>
        <w:numPr>
          <w:ilvl w:val="1"/>
          <w:numId w:val="8"/>
        </w:numPr>
      </w:pPr>
      <w:r w:rsidRPr="00225D7A">
        <w:t>Recognize that the lack of a fully empowered government may negatively impact the intervention and the achievement of policy changes.</w:t>
      </w:r>
    </w:p>
    <w:p w14:paraId="378FE0C6" w14:textId="77777777" w:rsidR="00115A0E" w:rsidRPr="00225D7A" w:rsidRDefault="00115A0E" w:rsidP="00115A0E">
      <w:pPr>
        <w:numPr>
          <w:ilvl w:val="1"/>
          <w:numId w:val="8"/>
        </w:numPr>
      </w:pPr>
      <w:r w:rsidRPr="00225D7A">
        <w:t>Consider strategic decisions to address socio-economic and political challenges in the absence of a fully empowered government.</w:t>
      </w:r>
    </w:p>
    <w:p w14:paraId="25AEEE8A" w14:textId="77777777" w:rsidR="00115A0E" w:rsidRPr="00225D7A" w:rsidRDefault="00115A0E" w:rsidP="00115A0E">
      <w:pPr>
        <w:numPr>
          <w:ilvl w:val="0"/>
          <w:numId w:val="8"/>
        </w:numPr>
      </w:pPr>
      <w:r w:rsidRPr="00225D7A">
        <w:rPr>
          <w:b/>
          <w:bCs/>
        </w:rPr>
        <w:t>Cross-cutting Issues:</w:t>
      </w:r>
    </w:p>
    <w:p w14:paraId="4301D91B" w14:textId="77777777" w:rsidR="00115A0E" w:rsidRPr="00225D7A" w:rsidRDefault="00115A0E" w:rsidP="00115A0E">
      <w:pPr>
        <w:numPr>
          <w:ilvl w:val="1"/>
          <w:numId w:val="8"/>
        </w:numPr>
      </w:pPr>
      <w:r w:rsidRPr="00225D7A">
        <w:t>Continue contributing to gender equality and human rights outcomes, adhering to working principles of accountability, legality, and non-discrimination.</w:t>
      </w:r>
    </w:p>
    <w:p w14:paraId="38F2CAC2" w14:textId="77777777" w:rsidR="00115A0E" w:rsidRPr="00225D7A" w:rsidRDefault="00115A0E" w:rsidP="00115A0E">
      <w:pPr>
        <w:numPr>
          <w:ilvl w:val="1"/>
          <w:numId w:val="8"/>
        </w:numPr>
      </w:pPr>
      <w:r w:rsidRPr="00225D7A">
        <w:t>Recognize the potential positive impact on the Rio Convention on Climate Change marker.</w:t>
      </w:r>
    </w:p>
    <w:p w14:paraId="5559482C" w14:textId="77777777" w:rsidR="00115A0E" w:rsidRPr="00225D7A" w:rsidRDefault="00115A0E" w:rsidP="00115A0E">
      <w:pPr>
        <w:numPr>
          <w:ilvl w:val="1"/>
          <w:numId w:val="8"/>
        </w:numPr>
      </w:pPr>
      <w:r w:rsidRPr="00225D7A">
        <w:t>Address environmental constraints and opportunities, considering the activities of supported CSOs.</w:t>
      </w:r>
    </w:p>
    <w:p w14:paraId="5D3295B3" w14:textId="77777777" w:rsidR="00115A0E" w:rsidRPr="00225D7A" w:rsidRDefault="00115A0E" w:rsidP="00115A0E">
      <w:pPr>
        <w:numPr>
          <w:ilvl w:val="1"/>
          <w:numId w:val="8"/>
        </w:numPr>
      </w:pPr>
      <w:r w:rsidRPr="00225D7A">
        <w:t>Maintain a comprehensive risk analysis, including political, physical, social, economic, and environmental risks, with appropriate mitigation strategies.</w:t>
      </w:r>
    </w:p>
    <w:p w14:paraId="78A5EC6F" w14:textId="77777777" w:rsidR="00115A0E" w:rsidRPr="00225D7A" w:rsidRDefault="00115A0E" w:rsidP="00115A0E">
      <w:pPr>
        <w:numPr>
          <w:ilvl w:val="0"/>
          <w:numId w:val="8"/>
        </w:numPr>
      </w:pPr>
      <w:r w:rsidRPr="00225D7A">
        <w:rPr>
          <w:b/>
          <w:bCs/>
        </w:rPr>
        <w:t>Communication and Visibility:</w:t>
      </w:r>
    </w:p>
    <w:p w14:paraId="106C5A8F" w14:textId="77777777" w:rsidR="00115A0E" w:rsidRPr="00225D7A" w:rsidRDefault="00115A0E" w:rsidP="00115A0E">
      <w:pPr>
        <w:numPr>
          <w:ilvl w:val="1"/>
          <w:numId w:val="8"/>
        </w:numPr>
      </w:pPr>
      <w:r w:rsidRPr="00225D7A">
        <w:t>Ensure effective communication flow with the EU and relevant stakeholders to identify and develop synergies beneficial to the intervention.</w:t>
      </w:r>
    </w:p>
    <w:p w14:paraId="27DAD9B9" w14:textId="77777777" w:rsidR="00115A0E" w:rsidRPr="00225D7A" w:rsidRDefault="00115A0E" w:rsidP="00115A0E">
      <w:pPr>
        <w:numPr>
          <w:ilvl w:val="1"/>
          <w:numId w:val="8"/>
        </w:numPr>
      </w:pPr>
      <w:r w:rsidRPr="00225D7A">
        <w:t>Implement the BINA Strategic Communications Plan, including regular communication on policies and achievements.</w:t>
      </w:r>
    </w:p>
    <w:p w14:paraId="11DF4369" w14:textId="77777777" w:rsidR="00115A0E" w:rsidRPr="00225D7A" w:rsidRDefault="00115A0E" w:rsidP="00115A0E">
      <w:pPr>
        <w:numPr>
          <w:ilvl w:val="1"/>
          <w:numId w:val="8"/>
        </w:numPr>
      </w:pPr>
      <w:r w:rsidRPr="00225D7A">
        <w:t>Validate EU visuals on publications and ensure collaboration on communication materials.</w:t>
      </w:r>
    </w:p>
    <w:p w14:paraId="3D29C546" w14:textId="77777777" w:rsidR="00115A0E" w:rsidRPr="00225D7A" w:rsidRDefault="00115A0E" w:rsidP="00115A0E">
      <w:pPr>
        <w:numPr>
          <w:ilvl w:val="0"/>
          <w:numId w:val="8"/>
        </w:numPr>
      </w:pPr>
      <w:r w:rsidRPr="00225D7A">
        <w:rPr>
          <w:b/>
          <w:bCs/>
        </w:rPr>
        <w:t>Conclusion:</w:t>
      </w:r>
    </w:p>
    <w:p w14:paraId="0681D5C4" w14:textId="77777777" w:rsidR="00115A0E" w:rsidRPr="00225D7A" w:rsidRDefault="00115A0E" w:rsidP="00115A0E">
      <w:pPr>
        <w:numPr>
          <w:ilvl w:val="1"/>
          <w:numId w:val="8"/>
        </w:numPr>
      </w:pPr>
      <w:r w:rsidRPr="00225D7A">
        <w:t>Recognize the intervention's relevance to the needs of diverse CSOs in Lebanon.</w:t>
      </w:r>
    </w:p>
    <w:p w14:paraId="3DF270AF" w14:textId="77777777" w:rsidR="00115A0E" w:rsidRPr="00225D7A" w:rsidRDefault="00115A0E" w:rsidP="00115A0E">
      <w:pPr>
        <w:numPr>
          <w:ilvl w:val="1"/>
          <w:numId w:val="8"/>
        </w:numPr>
      </w:pPr>
      <w:r w:rsidRPr="00225D7A">
        <w:t>Acknowledge the postponement of municipal elections, leading to a shift in engagement from local to national levels.</w:t>
      </w:r>
    </w:p>
    <w:p w14:paraId="18D9B10F" w14:textId="77777777" w:rsidR="00115A0E" w:rsidRPr="00225D7A" w:rsidRDefault="00115A0E" w:rsidP="00115A0E">
      <w:pPr>
        <w:numPr>
          <w:ilvl w:val="1"/>
          <w:numId w:val="8"/>
        </w:numPr>
      </w:pPr>
      <w:r w:rsidRPr="00225D7A">
        <w:lastRenderedPageBreak/>
        <w:t>Benefit from complementarity with other EU-funded interventions and maintain constructive communication with the EU.</w:t>
      </w:r>
    </w:p>
    <w:p w14:paraId="61C05C6E" w14:textId="77777777" w:rsidR="00115A0E" w:rsidRDefault="00115A0E" w:rsidP="00115A0E">
      <w:pPr>
        <w:tabs>
          <w:tab w:val="left" w:pos="720"/>
        </w:tabs>
        <w:spacing w:line="276" w:lineRule="auto"/>
      </w:pPr>
    </w:p>
    <w:p w14:paraId="39375232" w14:textId="77777777" w:rsidR="00115A0E" w:rsidRDefault="00115A0E" w:rsidP="00115A0E">
      <w:pPr>
        <w:tabs>
          <w:tab w:val="left" w:pos="720"/>
        </w:tabs>
        <w:spacing w:line="276" w:lineRule="auto"/>
      </w:pPr>
    </w:p>
    <w:p w14:paraId="6618ED73" w14:textId="655A4BD6" w:rsidR="00115A0E" w:rsidRDefault="00115A0E">
      <w:r>
        <w:br w:type="page"/>
      </w:r>
    </w:p>
    <w:p w14:paraId="3E1F1E55" w14:textId="48835ED3" w:rsidR="009C2A12" w:rsidRPr="009C2A12" w:rsidRDefault="00115A0E" w:rsidP="009C2A12">
      <w:pPr>
        <w:spacing w:line="276" w:lineRule="auto"/>
        <w:rPr>
          <w:u w:val="single"/>
        </w:rPr>
      </w:pPr>
      <w:r>
        <w:rPr>
          <w:b/>
          <w:bCs/>
          <w:u w:val="single"/>
        </w:rPr>
        <w:lastRenderedPageBreak/>
        <w:t>Specific r</w:t>
      </w:r>
      <w:r w:rsidR="009C2A12" w:rsidRPr="009C2A12">
        <w:rPr>
          <w:b/>
          <w:bCs/>
          <w:u w:val="single"/>
        </w:rPr>
        <w:t>ecommendation</w:t>
      </w:r>
      <w:r>
        <w:rPr>
          <w:b/>
          <w:bCs/>
          <w:u w:val="single"/>
        </w:rPr>
        <w:t xml:space="preserve"> 1</w:t>
      </w:r>
      <w:r w:rsidR="009C2A12" w:rsidRPr="009C2A12">
        <w:rPr>
          <w:b/>
          <w:bCs/>
          <w:u w:val="single"/>
        </w:rPr>
        <w:t xml:space="preserve">: </w:t>
      </w:r>
    </w:p>
    <w:p w14:paraId="4ADB8137" w14:textId="5B9D0DBD" w:rsidR="009C2A12" w:rsidRDefault="009C2A12" w:rsidP="00115A0E">
      <w:pPr>
        <w:spacing w:line="276" w:lineRule="auto"/>
      </w:pPr>
      <w:r w:rsidRPr="009C2A12">
        <w:t>Even though Objectives might not be changed the LFM should be amended, especially Improving indicators to redress some design weaknesses and reflect changes that took place since the project start.</w:t>
      </w:r>
    </w:p>
    <w:p w14:paraId="7EFF5285" w14:textId="77777777" w:rsidR="00115A0E" w:rsidRPr="00225D7A" w:rsidRDefault="00115A0E" w:rsidP="00115A0E">
      <w:pPr>
        <w:numPr>
          <w:ilvl w:val="0"/>
          <w:numId w:val="6"/>
        </w:numPr>
      </w:pPr>
      <w:r w:rsidRPr="00225D7A">
        <w:rPr>
          <w:b/>
          <w:bCs/>
        </w:rPr>
        <w:t>Adapting Outputs and Activities at the Municipal Level:</w:t>
      </w:r>
    </w:p>
    <w:p w14:paraId="240DA591" w14:textId="77777777" w:rsidR="00115A0E" w:rsidRPr="00225D7A" w:rsidRDefault="00115A0E" w:rsidP="00115A0E">
      <w:pPr>
        <w:numPr>
          <w:ilvl w:val="1"/>
          <w:numId w:val="6"/>
        </w:numPr>
      </w:pPr>
      <w:r w:rsidRPr="00225D7A">
        <w:t>Amend the LFM to reflect the redirection of local civil society support initially planned for municipal influence towards influencing reforms at the national level.</w:t>
      </w:r>
    </w:p>
    <w:p w14:paraId="3A95643F" w14:textId="77777777" w:rsidR="00115A0E" w:rsidRPr="00225D7A" w:rsidRDefault="00115A0E" w:rsidP="00115A0E">
      <w:pPr>
        <w:numPr>
          <w:ilvl w:val="0"/>
          <w:numId w:val="6"/>
        </w:numPr>
      </w:pPr>
      <w:r w:rsidRPr="00225D7A">
        <w:rPr>
          <w:b/>
          <w:bCs/>
        </w:rPr>
        <w:t>Reflecting the Impact of EU CSO Structured Dialogue:</w:t>
      </w:r>
    </w:p>
    <w:p w14:paraId="1033A40D" w14:textId="77777777" w:rsidR="00115A0E" w:rsidRPr="00225D7A" w:rsidRDefault="00115A0E" w:rsidP="00115A0E">
      <w:pPr>
        <w:numPr>
          <w:ilvl w:val="1"/>
          <w:numId w:val="6"/>
        </w:numPr>
      </w:pPr>
      <w:r w:rsidRPr="00225D7A">
        <w:t>Clarify in the LFM that the series of issue-based multistakeholder dialogues has transformed into the intervention's support for the EU CSO structured dialogue. Reflect the impact of this strategic EU Short Term High Activity on the overall intervention.</w:t>
      </w:r>
    </w:p>
    <w:p w14:paraId="28292E10" w14:textId="77777777" w:rsidR="00115A0E" w:rsidRPr="00225D7A" w:rsidRDefault="00115A0E" w:rsidP="00115A0E">
      <w:pPr>
        <w:numPr>
          <w:ilvl w:val="0"/>
          <w:numId w:val="6"/>
        </w:numPr>
      </w:pPr>
      <w:r w:rsidRPr="00225D7A">
        <w:rPr>
          <w:b/>
          <w:bCs/>
        </w:rPr>
        <w:t>Enhancing Reflection of Sub-Granting in LFM:</w:t>
      </w:r>
    </w:p>
    <w:p w14:paraId="4ED8DD26" w14:textId="77777777" w:rsidR="00115A0E" w:rsidRPr="00225D7A" w:rsidRDefault="00115A0E" w:rsidP="00115A0E">
      <w:pPr>
        <w:numPr>
          <w:ilvl w:val="1"/>
          <w:numId w:val="6"/>
        </w:numPr>
      </w:pPr>
      <w:r w:rsidRPr="00225D7A">
        <w:t>Better reflect sub-granting activities and outputs in the LFM to ensure that linkages with various other activities and outputs are duly represented. Consider creating a separate workplan to detail the sub-granting process.</w:t>
      </w:r>
    </w:p>
    <w:p w14:paraId="70A8E3A0" w14:textId="77777777" w:rsidR="00115A0E" w:rsidRPr="00225D7A" w:rsidRDefault="00115A0E" w:rsidP="00115A0E">
      <w:pPr>
        <w:numPr>
          <w:ilvl w:val="0"/>
          <w:numId w:val="6"/>
        </w:numPr>
      </w:pPr>
      <w:r w:rsidRPr="00225D7A">
        <w:rPr>
          <w:b/>
          <w:bCs/>
        </w:rPr>
        <w:t>Thorough Revision of Horizontal LFM Logic:</w:t>
      </w:r>
    </w:p>
    <w:p w14:paraId="1A3175C0" w14:textId="77777777" w:rsidR="00115A0E" w:rsidRPr="00225D7A" w:rsidRDefault="00115A0E" w:rsidP="00115A0E">
      <w:pPr>
        <w:numPr>
          <w:ilvl w:val="1"/>
          <w:numId w:val="6"/>
        </w:numPr>
      </w:pPr>
      <w:r w:rsidRPr="00225D7A">
        <w:t>Conduct a thorough revision of the horizontal LFM logic, including indicators and risks. Ensure that the LFM is comprehensive and aligned with the intervention's current context and activities.</w:t>
      </w:r>
    </w:p>
    <w:p w14:paraId="767F0DB4" w14:textId="77777777" w:rsidR="00115A0E" w:rsidRPr="00225D7A" w:rsidRDefault="00115A0E" w:rsidP="00115A0E">
      <w:pPr>
        <w:numPr>
          <w:ilvl w:val="0"/>
          <w:numId w:val="6"/>
        </w:numPr>
      </w:pPr>
      <w:r w:rsidRPr="00225D7A">
        <w:rPr>
          <w:b/>
          <w:bCs/>
        </w:rPr>
        <w:t>Improve Indicators for Better Monitoring:</w:t>
      </w:r>
    </w:p>
    <w:p w14:paraId="033DB31F" w14:textId="77777777" w:rsidR="00115A0E" w:rsidRPr="00225D7A" w:rsidRDefault="00115A0E" w:rsidP="00115A0E">
      <w:pPr>
        <w:numPr>
          <w:ilvl w:val="1"/>
          <w:numId w:val="6"/>
        </w:numPr>
      </w:pPr>
      <w:r w:rsidRPr="00225D7A">
        <w:t>Improve indicators at all levels, especially at the level of Objectives/Specific Objectives and Outputs. Indicators should reflect tangible and intangible changes resulting from project activities.</w:t>
      </w:r>
    </w:p>
    <w:p w14:paraId="710D6222" w14:textId="77777777" w:rsidR="00115A0E" w:rsidRPr="00225D7A" w:rsidRDefault="00115A0E" w:rsidP="00115A0E">
      <w:pPr>
        <w:numPr>
          <w:ilvl w:val="0"/>
          <w:numId w:val="6"/>
        </w:numPr>
      </w:pPr>
      <w:r w:rsidRPr="00225D7A">
        <w:rPr>
          <w:b/>
          <w:bCs/>
        </w:rPr>
        <w:t>Addressing Design Weaknesses:</w:t>
      </w:r>
    </w:p>
    <w:p w14:paraId="297AA333" w14:textId="77777777" w:rsidR="00115A0E" w:rsidRPr="00225D7A" w:rsidRDefault="00115A0E" w:rsidP="00115A0E">
      <w:pPr>
        <w:numPr>
          <w:ilvl w:val="1"/>
          <w:numId w:val="6"/>
        </w:numPr>
      </w:pPr>
      <w:r w:rsidRPr="00225D7A">
        <w:t>Amend the LFM to address any design weaknesses identified, ensuring that it provides a clear and comprehensive framework for monitoring and steering the intervention.</w:t>
      </w:r>
    </w:p>
    <w:p w14:paraId="60D394D9" w14:textId="77777777" w:rsidR="00115A0E" w:rsidRPr="00225D7A" w:rsidRDefault="00115A0E" w:rsidP="00115A0E">
      <w:pPr>
        <w:numPr>
          <w:ilvl w:val="0"/>
          <w:numId w:val="6"/>
        </w:numPr>
      </w:pPr>
      <w:r w:rsidRPr="00225D7A">
        <w:rPr>
          <w:b/>
          <w:bCs/>
        </w:rPr>
        <w:t>Consideration of Changing Contexts:</w:t>
      </w:r>
    </w:p>
    <w:p w14:paraId="300220F3" w14:textId="77777777" w:rsidR="00115A0E" w:rsidRPr="00225D7A" w:rsidRDefault="00115A0E" w:rsidP="00115A0E">
      <w:pPr>
        <w:numPr>
          <w:ilvl w:val="1"/>
          <w:numId w:val="6"/>
        </w:numPr>
      </w:pPr>
      <w:r w:rsidRPr="00225D7A">
        <w:t>Ensure that the amended LFM is adaptable to changing contexts, including political and security developments, to maintain relevance and effectiveness.</w:t>
      </w:r>
    </w:p>
    <w:p w14:paraId="5CB6D521" w14:textId="77777777" w:rsidR="00115A0E" w:rsidRPr="00225D7A" w:rsidRDefault="00115A0E" w:rsidP="00115A0E">
      <w:pPr>
        <w:numPr>
          <w:ilvl w:val="0"/>
          <w:numId w:val="6"/>
        </w:numPr>
      </w:pPr>
      <w:r w:rsidRPr="00225D7A">
        <w:rPr>
          <w:b/>
          <w:bCs/>
        </w:rPr>
        <w:t>Incorporate Lessons Learned:</w:t>
      </w:r>
    </w:p>
    <w:p w14:paraId="6D1B3E6F" w14:textId="77777777" w:rsidR="00115A0E" w:rsidRPr="00225D7A" w:rsidRDefault="00115A0E" w:rsidP="00115A0E">
      <w:pPr>
        <w:numPr>
          <w:ilvl w:val="1"/>
          <w:numId w:val="6"/>
        </w:numPr>
      </w:pPr>
      <w:r w:rsidRPr="00225D7A">
        <w:t>Incorporate lessons learned from the intervention's implementation into the amended LFM, fostering a culture of continuous learning and improvement.</w:t>
      </w:r>
    </w:p>
    <w:p w14:paraId="4937144C" w14:textId="77777777" w:rsidR="00115A0E" w:rsidRPr="00225D7A" w:rsidRDefault="00115A0E" w:rsidP="00115A0E">
      <w:pPr>
        <w:numPr>
          <w:ilvl w:val="0"/>
          <w:numId w:val="6"/>
        </w:numPr>
      </w:pPr>
      <w:r w:rsidRPr="00225D7A">
        <w:rPr>
          <w:b/>
          <w:bCs/>
        </w:rPr>
        <w:t>Stakeholder Consultation:</w:t>
      </w:r>
    </w:p>
    <w:p w14:paraId="611277B5" w14:textId="77777777" w:rsidR="00115A0E" w:rsidRPr="00225D7A" w:rsidRDefault="00115A0E" w:rsidP="00115A0E">
      <w:pPr>
        <w:numPr>
          <w:ilvl w:val="1"/>
          <w:numId w:val="6"/>
        </w:numPr>
      </w:pPr>
      <w:r w:rsidRPr="00225D7A">
        <w:t>Consult with key stakeholders, including the project team, EU, and relevant CSOs, during the process of amending the LFM to gather diverse perspectives and insights.</w:t>
      </w:r>
    </w:p>
    <w:p w14:paraId="1C873B44" w14:textId="77777777" w:rsidR="00115A0E" w:rsidRPr="00225D7A" w:rsidRDefault="00115A0E" w:rsidP="00115A0E">
      <w:pPr>
        <w:numPr>
          <w:ilvl w:val="0"/>
          <w:numId w:val="6"/>
        </w:numPr>
      </w:pPr>
      <w:r w:rsidRPr="00225D7A">
        <w:rPr>
          <w:b/>
          <w:bCs/>
        </w:rPr>
        <w:lastRenderedPageBreak/>
        <w:t>Documentation of Changes:</w:t>
      </w:r>
    </w:p>
    <w:p w14:paraId="0AF95162" w14:textId="77777777" w:rsidR="00115A0E" w:rsidRPr="00225D7A" w:rsidRDefault="00115A0E" w:rsidP="00115A0E">
      <w:pPr>
        <w:numPr>
          <w:ilvl w:val="1"/>
          <w:numId w:val="6"/>
        </w:numPr>
      </w:pPr>
      <w:r w:rsidRPr="00225D7A">
        <w:t>Clearly document all changes made to the LFM, providing justifications and explanations for each modification. This documentation will ensure transparency and facilitate future evaluations.</w:t>
      </w:r>
    </w:p>
    <w:p w14:paraId="19B3E07D" w14:textId="77777777" w:rsidR="00115A0E" w:rsidRPr="00225D7A" w:rsidRDefault="00115A0E" w:rsidP="00115A0E">
      <w:pPr>
        <w:numPr>
          <w:ilvl w:val="0"/>
          <w:numId w:val="6"/>
        </w:numPr>
      </w:pPr>
      <w:r w:rsidRPr="00225D7A">
        <w:rPr>
          <w:b/>
          <w:bCs/>
        </w:rPr>
        <w:t>Periodic Review:</w:t>
      </w:r>
    </w:p>
    <w:p w14:paraId="24B7E49E" w14:textId="77777777" w:rsidR="00115A0E" w:rsidRPr="00225D7A" w:rsidRDefault="00115A0E" w:rsidP="00115A0E">
      <w:pPr>
        <w:numPr>
          <w:ilvl w:val="1"/>
          <w:numId w:val="6"/>
        </w:numPr>
      </w:pPr>
      <w:r w:rsidRPr="00225D7A">
        <w:t>Establish a mechanism for periodic review of the LFM to ensure its continued alignment with project activities, objectives, and the evolving context.</w:t>
      </w:r>
    </w:p>
    <w:p w14:paraId="3DCA46A2" w14:textId="77777777" w:rsidR="00115A0E" w:rsidRPr="00225D7A" w:rsidRDefault="00115A0E" w:rsidP="00115A0E">
      <w:pPr>
        <w:numPr>
          <w:ilvl w:val="0"/>
          <w:numId w:val="6"/>
        </w:numPr>
      </w:pPr>
      <w:r w:rsidRPr="00225D7A">
        <w:rPr>
          <w:b/>
          <w:bCs/>
        </w:rPr>
        <w:t>Capacity Building:</w:t>
      </w:r>
    </w:p>
    <w:p w14:paraId="14048866" w14:textId="77777777" w:rsidR="00115A0E" w:rsidRPr="00225D7A" w:rsidRDefault="00115A0E" w:rsidP="00115A0E">
      <w:pPr>
        <w:numPr>
          <w:ilvl w:val="1"/>
          <w:numId w:val="6"/>
        </w:numPr>
      </w:pPr>
      <w:r w:rsidRPr="00225D7A">
        <w:t>Consider capacity-building activities for the project team to enhance their skills in LFM development and management.</w:t>
      </w:r>
    </w:p>
    <w:p w14:paraId="2BEDA15C" w14:textId="38BAF63D" w:rsidR="00115A0E" w:rsidRDefault="00115A0E" w:rsidP="00115A0E">
      <w:r w:rsidRPr="00225D7A">
        <w:t>By implementing these recommendations, the Logical Framework Matrix (LFM) can be enhanced to better capture the intervention's objectives, activities, and outcomes, facilitating effective monitoring, evaluation, and strategic steering.</w:t>
      </w:r>
    </w:p>
    <w:p w14:paraId="70A66734" w14:textId="77777777" w:rsidR="00115A0E" w:rsidRDefault="00115A0E">
      <w:r>
        <w:br w:type="page"/>
      </w:r>
    </w:p>
    <w:p w14:paraId="23823351" w14:textId="77777777" w:rsidR="00115A0E" w:rsidRPr="00115A0E" w:rsidRDefault="00115A0E" w:rsidP="009C2A12">
      <w:pPr>
        <w:spacing w:line="276" w:lineRule="auto"/>
        <w:rPr>
          <w:b/>
          <w:bCs/>
          <w:u w:val="single"/>
        </w:rPr>
      </w:pPr>
      <w:r w:rsidRPr="00115A0E">
        <w:rPr>
          <w:b/>
          <w:bCs/>
          <w:u w:val="single"/>
        </w:rPr>
        <w:lastRenderedPageBreak/>
        <w:t xml:space="preserve">Specific recommendation 2: </w:t>
      </w:r>
    </w:p>
    <w:p w14:paraId="64A4ABEC" w14:textId="568BB3F3" w:rsidR="00115A0E" w:rsidRDefault="009C2A12" w:rsidP="00115A0E">
      <w:pPr>
        <w:spacing w:line="276" w:lineRule="auto"/>
      </w:pPr>
      <w:r w:rsidRPr="009C2A12">
        <w:t>Now that the IP human resources are fully in place, prioritise Activities that will enable BINA contribution towards capacitating and informing CSOs and other stakeholders on the reform process.</w:t>
      </w:r>
    </w:p>
    <w:p w14:paraId="50FEC8B5" w14:textId="77777777" w:rsidR="00115A0E" w:rsidRPr="00225D7A" w:rsidRDefault="00115A0E" w:rsidP="00115A0E">
      <w:pPr>
        <w:numPr>
          <w:ilvl w:val="0"/>
          <w:numId w:val="7"/>
        </w:numPr>
      </w:pPr>
      <w:r w:rsidRPr="00225D7A">
        <w:rPr>
          <w:b/>
          <w:bCs/>
        </w:rPr>
        <w:t>Capacity Building for CSOs and Stakeholders:</w:t>
      </w:r>
    </w:p>
    <w:p w14:paraId="5966B5F9" w14:textId="77777777" w:rsidR="00115A0E" w:rsidRPr="00225D7A" w:rsidRDefault="00115A0E" w:rsidP="00115A0E">
      <w:pPr>
        <w:numPr>
          <w:ilvl w:val="1"/>
          <w:numId w:val="7"/>
        </w:numPr>
      </w:pPr>
      <w:r w:rsidRPr="00225D7A">
        <w:t>Utilize existing IP capacity-building tools to capacitate other CSOs and stakeholders. This includes conducting workshops, training sessions, and webinars to enhance their understanding of the reform process. Simultaneously, prioritize the development of customized BINA capacity-building materials, such as tools and curricula, to address specific needs and challenges.</w:t>
      </w:r>
    </w:p>
    <w:p w14:paraId="545FF2B7" w14:textId="77777777" w:rsidR="00115A0E" w:rsidRPr="00225D7A" w:rsidRDefault="00115A0E" w:rsidP="00115A0E">
      <w:pPr>
        <w:numPr>
          <w:ilvl w:val="0"/>
          <w:numId w:val="7"/>
        </w:numPr>
      </w:pPr>
      <w:r w:rsidRPr="00225D7A">
        <w:rPr>
          <w:b/>
          <w:bCs/>
        </w:rPr>
        <w:t>Development and Launch of Multi-Functional Portal (MFP):</w:t>
      </w:r>
    </w:p>
    <w:p w14:paraId="7FEF2779" w14:textId="77777777" w:rsidR="00115A0E" w:rsidRPr="00225D7A" w:rsidRDefault="00115A0E" w:rsidP="00115A0E">
      <w:pPr>
        <w:numPr>
          <w:ilvl w:val="1"/>
          <w:numId w:val="7"/>
        </w:numPr>
      </w:pPr>
      <w:r w:rsidRPr="00225D7A">
        <w:t>Allocate project resources to expedite the development and launch of the Multi-Functional Portal (MFP). Consider a phased approach, launching key initial modules promptly and expanding the functionality progressively. The MFP will enhance visibility, facilitate debates, and contribute to achieving the project's objectives.</w:t>
      </w:r>
    </w:p>
    <w:p w14:paraId="14CA5AB9" w14:textId="77777777" w:rsidR="00115A0E" w:rsidRPr="00225D7A" w:rsidRDefault="00115A0E" w:rsidP="00115A0E">
      <w:pPr>
        <w:numPr>
          <w:ilvl w:val="0"/>
          <w:numId w:val="7"/>
        </w:numPr>
      </w:pPr>
      <w:r w:rsidRPr="00225D7A">
        <w:rPr>
          <w:b/>
          <w:bCs/>
        </w:rPr>
        <w:t>Establishment of Monthly Reforms Monitor Newsletter:</w:t>
      </w:r>
    </w:p>
    <w:p w14:paraId="32073829" w14:textId="77777777" w:rsidR="00115A0E" w:rsidRPr="00225D7A" w:rsidRDefault="00115A0E" w:rsidP="00115A0E">
      <w:pPr>
        <w:numPr>
          <w:ilvl w:val="1"/>
          <w:numId w:val="7"/>
        </w:numPr>
      </w:pPr>
      <w:r w:rsidRPr="00225D7A">
        <w:t>Allocate adequate resources and establish a validation process to ensure the regular issuance of the Monthly Reforms Monitor Newsletter. This newsletter can serve as a valuable communication tool to inform stakeholders about the ongoing reform process, project updates, and key developments. Ensure that the content is informative, engaging, and aligned with project objectives.</w:t>
      </w:r>
    </w:p>
    <w:p w14:paraId="5A024546" w14:textId="77777777" w:rsidR="00115A0E" w:rsidRPr="00225D7A" w:rsidRDefault="00115A0E" w:rsidP="00115A0E">
      <w:pPr>
        <w:numPr>
          <w:ilvl w:val="0"/>
          <w:numId w:val="7"/>
        </w:numPr>
      </w:pPr>
      <w:r w:rsidRPr="00225D7A">
        <w:rPr>
          <w:b/>
          <w:bCs/>
        </w:rPr>
        <w:t>Strategic Communication Plan Implementation:</w:t>
      </w:r>
    </w:p>
    <w:p w14:paraId="24287A1B" w14:textId="77777777" w:rsidR="00115A0E" w:rsidRPr="00225D7A" w:rsidRDefault="00115A0E" w:rsidP="00115A0E">
      <w:pPr>
        <w:numPr>
          <w:ilvl w:val="1"/>
          <w:numId w:val="7"/>
        </w:numPr>
      </w:pPr>
      <w:r w:rsidRPr="00225D7A">
        <w:t>Implement the BINA Strategic Communications Plan to effectively communicate the intervention's achievements, milestones, and key messages. Leverage various communication channels, including traditional and online media, to reach a broader audience. Regularly update and adapt the communication plan to align with project progress and evolving needs.</w:t>
      </w:r>
    </w:p>
    <w:p w14:paraId="3FE111F6" w14:textId="77777777" w:rsidR="00115A0E" w:rsidRPr="00225D7A" w:rsidRDefault="00115A0E" w:rsidP="00115A0E">
      <w:pPr>
        <w:numPr>
          <w:ilvl w:val="0"/>
          <w:numId w:val="7"/>
        </w:numPr>
      </w:pPr>
      <w:r w:rsidRPr="00225D7A">
        <w:rPr>
          <w:b/>
          <w:bCs/>
        </w:rPr>
        <w:t>Engagement with CSOs and Stakeholders:</w:t>
      </w:r>
    </w:p>
    <w:p w14:paraId="387ACE07" w14:textId="77777777" w:rsidR="00115A0E" w:rsidRPr="00225D7A" w:rsidRDefault="00115A0E" w:rsidP="00115A0E">
      <w:pPr>
        <w:numPr>
          <w:ilvl w:val="1"/>
          <w:numId w:val="7"/>
        </w:numPr>
      </w:pPr>
      <w:r w:rsidRPr="00225D7A">
        <w:t>Actively engage with CSOs and stakeholders through forums, roundtable discussions, and structured dialogues. Facilitate knowledge sharing, collaboration, and the exchange of best practices. Foster a participatory approach that empowers stakeholders to contribute meaningfully to the reform process.</w:t>
      </w:r>
    </w:p>
    <w:p w14:paraId="5A3EBD34" w14:textId="77777777" w:rsidR="00115A0E" w:rsidRPr="00225D7A" w:rsidRDefault="00115A0E" w:rsidP="00115A0E">
      <w:pPr>
        <w:numPr>
          <w:ilvl w:val="0"/>
          <w:numId w:val="7"/>
        </w:numPr>
      </w:pPr>
      <w:r w:rsidRPr="00225D7A">
        <w:rPr>
          <w:b/>
          <w:bCs/>
        </w:rPr>
        <w:t>Monitoring and Evaluation Framework:</w:t>
      </w:r>
    </w:p>
    <w:p w14:paraId="33ED6BDA" w14:textId="77777777" w:rsidR="00115A0E" w:rsidRPr="00225D7A" w:rsidRDefault="00115A0E" w:rsidP="00115A0E">
      <w:pPr>
        <w:numPr>
          <w:ilvl w:val="1"/>
          <w:numId w:val="7"/>
        </w:numPr>
      </w:pPr>
      <w:r w:rsidRPr="00225D7A">
        <w:t>Strengthen the monitoring and evaluation framework to track the impact of capacity-building activities, MFP usage, and the effectiveness of communication strategies. Regularly assess the outcomes and adjust strategies based on feedback and lessons learned.</w:t>
      </w:r>
    </w:p>
    <w:p w14:paraId="364F5C9E" w14:textId="77777777" w:rsidR="00115A0E" w:rsidRPr="00225D7A" w:rsidRDefault="00115A0E" w:rsidP="00115A0E">
      <w:pPr>
        <w:numPr>
          <w:ilvl w:val="0"/>
          <w:numId w:val="7"/>
        </w:numPr>
      </w:pPr>
      <w:r w:rsidRPr="00225D7A">
        <w:rPr>
          <w:b/>
          <w:bCs/>
        </w:rPr>
        <w:t>Collaboration with International Actors:</w:t>
      </w:r>
    </w:p>
    <w:p w14:paraId="1DA0EBBF" w14:textId="77777777" w:rsidR="00115A0E" w:rsidRPr="00225D7A" w:rsidRDefault="00115A0E" w:rsidP="00115A0E">
      <w:pPr>
        <w:numPr>
          <w:ilvl w:val="1"/>
          <w:numId w:val="7"/>
        </w:numPr>
      </w:pPr>
      <w:r w:rsidRPr="00225D7A">
        <w:lastRenderedPageBreak/>
        <w:t>Strengthen collaboration with international actors, including the EU, to leverage their expertise and resources. This collaboration can enhance the project's reach, influence, and effectiveness in promoting reforms.</w:t>
      </w:r>
    </w:p>
    <w:p w14:paraId="4180C9C4" w14:textId="77777777" w:rsidR="00115A0E" w:rsidRPr="00225D7A" w:rsidRDefault="00115A0E" w:rsidP="00115A0E">
      <w:pPr>
        <w:numPr>
          <w:ilvl w:val="0"/>
          <w:numId w:val="7"/>
        </w:numPr>
      </w:pPr>
      <w:r w:rsidRPr="00225D7A">
        <w:rPr>
          <w:b/>
          <w:bCs/>
        </w:rPr>
        <w:t>Flexible Implementation Approach:</w:t>
      </w:r>
    </w:p>
    <w:p w14:paraId="04C933B5" w14:textId="77777777" w:rsidR="00115A0E" w:rsidRPr="00225D7A" w:rsidRDefault="00115A0E" w:rsidP="00115A0E">
      <w:pPr>
        <w:numPr>
          <w:ilvl w:val="1"/>
          <w:numId w:val="7"/>
        </w:numPr>
      </w:pPr>
      <w:r w:rsidRPr="00225D7A">
        <w:t>Adopt a flexible implementation approach that allows for quick adjustments based on emerging needs and priorities. This agility will enable the project to respond effectively to changing circumstances and capitalize on new opportunities.</w:t>
      </w:r>
    </w:p>
    <w:p w14:paraId="35D14F84" w14:textId="77777777" w:rsidR="00115A0E" w:rsidRPr="00225D7A" w:rsidRDefault="00115A0E" w:rsidP="00115A0E">
      <w:pPr>
        <w:numPr>
          <w:ilvl w:val="0"/>
          <w:numId w:val="7"/>
        </w:numPr>
      </w:pPr>
      <w:r w:rsidRPr="00225D7A">
        <w:rPr>
          <w:b/>
          <w:bCs/>
        </w:rPr>
        <w:t>Stakeholder Feedback Mechanism:</w:t>
      </w:r>
    </w:p>
    <w:p w14:paraId="39E44D9A" w14:textId="77777777" w:rsidR="00115A0E" w:rsidRPr="00225D7A" w:rsidRDefault="00115A0E" w:rsidP="00115A0E">
      <w:pPr>
        <w:numPr>
          <w:ilvl w:val="1"/>
          <w:numId w:val="7"/>
        </w:numPr>
      </w:pPr>
      <w:r w:rsidRPr="00225D7A">
        <w:t>Establish a systematic feedback mechanism to gather input from CSOs, stakeholders, and beneficiaries. Use this feedback to refine capacity-building materials, improve the MFP, and enhance the overall quality of project activities.</w:t>
      </w:r>
    </w:p>
    <w:p w14:paraId="0681CDD6" w14:textId="77777777" w:rsidR="00115A0E" w:rsidRPr="00225D7A" w:rsidRDefault="00115A0E" w:rsidP="00115A0E">
      <w:r w:rsidRPr="00225D7A">
        <w:t>By prioritizing these activities, BINA can make significant contributions to capacitating and informing CSOs and stakeholders, thereby advancing the reform process and achieving project objectives. Regular assessments and adjustments will ensure continued relevance and impact throughout the intervention.</w:t>
      </w:r>
    </w:p>
    <w:p w14:paraId="4A067CF7" w14:textId="7785442B" w:rsidR="00115A0E" w:rsidRDefault="00115A0E">
      <w:r>
        <w:br w:type="page"/>
      </w:r>
    </w:p>
    <w:tbl>
      <w:tblPr>
        <w:tblStyle w:val="TableGrid"/>
        <w:tblW w:w="0" w:type="auto"/>
        <w:tblLook w:val="04A0" w:firstRow="1" w:lastRow="0" w:firstColumn="1" w:lastColumn="0" w:noHBand="0" w:noVBand="1"/>
      </w:tblPr>
      <w:tblGrid>
        <w:gridCol w:w="3005"/>
        <w:gridCol w:w="3005"/>
        <w:gridCol w:w="3006"/>
      </w:tblGrid>
      <w:tr w:rsidR="00E55D7F" w14:paraId="0AE06D58" w14:textId="77777777" w:rsidTr="00E55D7F">
        <w:tc>
          <w:tcPr>
            <w:tcW w:w="3005" w:type="dxa"/>
          </w:tcPr>
          <w:p w14:paraId="6D7C6EAC" w14:textId="77777777" w:rsidR="00E55D7F" w:rsidRDefault="00E55D7F" w:rsidP="009C2A12"/>
        </w:tc>
        <w:tc>
          <w:tcPr>
            <w:tcW w:w="3005" w:type="dxa"/>
          </w:tcPr>
          <w:p w14:paraId="59AEA921" w14:textId="77777777" w:rsidR="00E55D7F" w:rsidRDefault="00E55D7F" w:rsidP="009C2A12"/>
        </w:tc>
        <w:tc>
          <w:tcPr>
            <w:tcW w:w="3006" w:type="dxa"/>
          </w:tcPr>
          <w:p w14:paraId="1C9B3F84" w14:textId="77777777" w:rsidR="00E55D7F" w:rsidRDefault="00E55D7F" w:rsidP="009C2A12"/>
        </w:tc>
      </w:tr>
      <w:tr w:rsidR="00E55D7F" w14:paraId="434712EF" w14:textId="77777777" w:rsidTr="00E55D7F">
        <w:tc>
          <w:tcPr>
            <w:tcW w:w="3005" w:type="dxa"/>
          </w:tcPr>
          <w:p w14:paraId="5ECF79E5" w14:textId="77777777" w:rsidR="00E55D7F" w:rsidRDefault="00E55D7F" w:rsidP="009C2A12"/>
        </w:tc>
        <w:tc>
          <w:tcPr>
            <w:tcW w:w="3005" w:type="dxa"/>
          </w:tcPr>
          <w:p w14:paraId="5884377B" w14:textId="77777777" w:rsidR="00E55D7F" w:rsidRDefault="00E55D7F" w:rsidP="009C2A12"/>
        </w:tc>
        <w:tc>
          <w:tcPr>
            <w:tcW w:w="3006" w:type="dxa"/>
          </w:tcPr>
          <w:p w14:paraId="63515C19" w14:textId="77777777" w:rsidR="00E55D7F" w:rsidRDefault="00E55D7F" w:rsidP="009C2A12"/>
        </w:tc>
      </w:tr>
      <w:tr w:rsidR="00E55D7F" w14:paraId="2B479973" w14:textId="77777777" w:rsidTr="00E55D7F">
        <w:tc>
          <w:tcPr>
            <w:tcW w:w="3005" w:type="dxa"/>
          </w:tcPr>
          <w:p w14:paraId="18AE2B3A" w14:textId="77777777" w:rsidR="00E55D7F" w:rsidRDefault="00E55D7F" w:rsidP="009C2A12"/>
        </w:tc>
        <w:tc>
          <w:tcPr>
            <w:tcW w:w="3005" w:type="dxa"/>
          </w:tcPr>
          <w:p w14:paraId="6CBCFFB9" w14:textId="77777777" w:rsidR="00E55D7F" w:rsidRDefault="00E55D7F" w:rsidP="009C2A12"/>
        </w:tc>
        <w:tc>
          <w:tcPr>
            <w:tcW w:w="3006" w:type="dxa"/>
          </w:tcPr>
          <w:p w14:paraId="29AB4A21" w14:textId="77777777" w:rsidR="00E55D7F" w:rsidRDefault="00E55D7F" w:rsidP="009C2A12"/>
        </w:tc>
      </w:tr>
      <w:tr w:rsidR="00E55D7F" w14:paraId="46679048" w14:textId="77777777" w:rsidTr="00E55D7F">
        <w:tc>
          <w:tcPr>
            <w:tcW w:w="3005" w:type="dxa"/>
          </w:tcPr>
          <w:p w14:paraId="74D692DC" w14:textId="77777777" w:rsidR="00E55D7F" w:rsidRDefault="00E55D7F" w:rsidP="009C2A12"/>
        </w:tc>
        <w:tc>
          <w:tcPr>
            <w:tcW w:w="3005" w:type="dxa"/>
          </w:tcPr>
          <w:p w14:paraId="66CD0A11" w14:textId="77777777" w:rsidR="00E55D7F" w:rsidRDefault="00E55D7F" w:rsidP="009C2A12"/>
        </w:tc>
        <w:tc>
          <w:tcPr>
            <w:tcW w:w="3006" w:type="dxa"/>
          </w:tcPr>
          <w:p w14:paraId="630809A9" w14:textId="77777777" w:rsidR="00E55D7F" w:rsidRDefault="00E55D7F" w:rsidP="009C2A12"/>
        </w:tc>
      </w:tr>
      <w:tr w:rsidR="00E55D7F" w14:paraId="213010A7" w14:textId="77777777" w:rsidTr="00E55D7F">
        <w:tc>
          <w:tcPr>
            <w:tcW w:w="3005" w:type="dxa"/>
          </w:tcPr>
          <w:p w14:paraId="0E16E59D" w14:textId="77777777" w:rsidR="00E55D7F" w:rsidRDefault="00E55D7F" w:rsidP="009C2A12"/>
        </w:tc>
        <w:tc>
          <w:tcPr>
            <w:tcW w:w="3005" w:type="dxa"/>
          </w:tcPr>
          <w:p w14:paraId="1F736824" w14:textId="77777777" w:rsidR="00E55D7F" w:rsidRDefault="00E55D7F" w:rsidP="009C2A12"/>
        </w:tc>
        <w:tc>
          <w:tcPr>
            <w:tcW w:w="3006" w:type="dxa"/>
          </w:tcPr>
          <w:p w14:paraId="296EF815" w14:textId="77777777" w:rsidR="00E55D7F" w:rsidRDefault="00E55D7F" w:rsidP="009C2A12"/>
        </w:tc>
      </w:tr>
      <w:tr w:rsidR="00E55D7F" w14:paraId="21DC3117" w14:textId="77777777" w:rsidTr="00E55D7F">
        <w:tc>
          <w:tcPr>
            <w:tcW w:w="3005" w:type="dxa"/>
          </w:tcPr>
          <w:p w14:paraId="4BFB9409" w14:textId="77777777" w:rsidR="00E55D7F" w:rsidRDefault="00E55D7F" w:rsidP="009C2A12"/>
        </w:tc>
        <w:tc>
          <w:tcPr>
            <w:tcW w:w="3005" w:type="dxa"/>
          </w:tcPr>
          <w:p w14:paraId="0D6AEE0C" w14:textId="77777777" w:rsidR="00E55D7F" w:rsidRDefault="00E55D7F" w:rsidP="009C2A12"/>
        </w:tc>
        <w:tc>
          <w:tcPr>
            <w:tcW w:w="3006" w:type="dxa"/>
          </w:tcPr>
          <w:p w14:paraId="5A3AEE7E" w14:textId="77777777" w:rsidR="00E55D7F" w:rsidRDefault="00E55D7F" w:rsidP="009C2A12"/>
        </w:tc>
      </w:tr>
      <w:tr w:rsidR="00E55D7F" w14:paraId="68C9174A" w14:textId="77777777" w:rsidTr="00E55D7F">
        <w:tc>
          <w:tcPr>
            <w:tcW w:w="3005" w:type="dxa"/>
          </w:tcPr>
          <w:p w14:paraId="1754069D" w14:textId="77777777" w:rsidR="00E55D7F" w:rsidRDefault="00E55D7F" w:rsidP="009C2A12"/>
        </w:tc>
        <w:tc>
          <w:tcPr>
            <w:tcW w:w="3005" w:type="dxa"/>
          </w:tcPr>
          <w:p w14:paraId="0D8E84EA" w14:textId="77777777" w:rsidR="00E55D7F" w:rsidRDefault="00E55D7F" w:rsidP="009C2A12"/>
        </w:tc>
        <w:tc>
          <w:tcPr>
            <w:tcW w:w="3006" w:type="dxa"/>
          </w:tcPr>
          <w:p w14:paraId="2F8DAA40" w14:textId="77777777" w:rsidR="00E55D7F" w:rsidRDefault="00E55D7F" w:rsidP="009C2A12"/>
        </w:tc>
      </w:tr>
      <w:tr w:rsidR="00E55D7F" w14:paraId="1B6D2795" w14:textId="77777777" w:rsidTr="00E55D7F">
        <w:tc>
          <w:tcPr>
            <w:tcW w:w="3005" w:type="dxa"/>
          </w:tcPr>
          <w:p w14:paraId="058F5B03" w14:textId="77777777" w:rsidR="00E55D7F" w:rsidRDefault="00E55D7F" w:rsidP="009C2A12"/>
        </w:tc>
        <w:tc>
          <w:tcPr>
            <w:tcW w:w="3005" w:type="dxa"/>
          </w:tcPr>
          <w:p w14:paraId="67A32F7F" w14:textId="77777777" w:rsidR="00E55D7F" w:rsidRDefault="00E55D7F" w:rsidP="009C2A12"/>
        </w:tc>
        <w:tc>
          <w:tcPr>
            <w:tcW w:w="3006" w:type="dxa"/>
          </w:tcPr>
          <w:p w14:paraId="7A61F7D2" w14:textId="77777777" w:rsidR="00E55D7F" w:rsidRDefault="00E55D7F" w:rsidP="009C2A12"/>
        </w:tc>
      </w:tr>
      <w:tr w:rsidR="00E55D7F" w14:paraId="7C60EBA4" w14:textId="77777777" w:rsidTr="00E55D7F">
        <w:tc>
          <w:tcPr>
            <w:tcW w:w="3005" w:type="dxa"/>
          </w:tcPr>
          <w:p w14:paraId="10CD603A" w14:textId="77777777" w:rsidR="00E55D7F" w:rsidRDefault="00E55D7F" w:rsidP="009C2A12"/>
        </w:tc>
        <w:tc>
          <w:tcPr>
            <w:tcW w:w="3005" w:type="dxa"/>
          </w:tcPr>
          <w:p w14:paraId="31F14C31" w14:textId="77777777" w:rsidR="00E55D7F" w:rsidRDefault="00E55D7F" w:rsidP="009C2A12"/>
        </w:tc>
        <w:tc>
          <w:tcPr>
            <w:tcW w:w="3006" w:type="dxa"/>
          </w:tcPr>
          <w:p w14:paraId="1104B358" w14:textId="77777777" w:rsidR="00E55D7F" w:rsidRDefault="00E55D7F" w:rsidP="009C2A12"/>
        </w:tc>
      </w:tr>
      <w:tr w:rsidR="00E55D7F" w14:paraId="3303EB57" w14:textId="77777777" w:rsidTr="00E55D7F">
        <w:tc>
          <w:tcPr>
            <w:tcW w:w="3005" w:type="dxa"/>
          </w:tcPr>
          <w:p w14:paraId="27A1DD75" w14:textId="77777777" w:rsidR="00E55D7F" w:rsidRDefault="00E55D7F" w:rsidP="009C2A12"/>
        </w:tc>
        <w:tc>
          <w:tcPr>
            <w:tcW w:w="3005" w:type="dxa"/>
          </w:tcPr>
          <w:p w14:paraId="07B98775" w14:textId="77777777" w:rsidR="00E55D7F" w:rsidRDefault="00E55D7F" w:rsidP="009C2A12"/>
        </w:tc>
        <w:tc>
          <w:tcPr>
            <w:tcW w:w="3006" w:type="dxa"/>
          </w:tcPr>
          <w:p w14:paraId="738E3E96" w14:textId="77777777" w:rsidR="00E55D7F" w:rsidRDefault="00E55D7F" w:rsidP="009C2A12"/>
        </w:tc>
      </w:tr>
      <w:tr w:rsidR="00E55D7F" w14:paraId="0631273C" w14:textId="77777777" w:rsidTr="00E55D7F">
        <w:tc>
          <w:tcPr>
            <w:tcW w:w="3005" w:type="dxa"/>
          </w:tcPr>
          <w:p w14:paraId="27A95A43" w14:textId="77777777" w:rsidR="00E55D7F" w:rsidRDefault="00E55D7F" w:rsidP="009C2A12"/>
        </w:tc>
        <w:tc>
          <w:tcPr>
            <w:tcW w:w="3005" w:type="dxa"/>
          </w:tcPr>
          <w:p w14:paraId="26F88433" w14:textId="77777777" w:rsidR="00E55D7F" w:rsidRDefault="00E55D7F" w:rsidP="009C2A12"/>
        </w:tc>
        <w:tc>
          <w:tcPr>
            <w:tcW w:w="3006" w:type="dxa"/>
          </w:tcPr>
          <w:p w14:paraId="26F4536C" w14:textId="77777777" w:rsidR="00E55D7F" w:rsidRDefault="00E55D7F" w:rsidP="009C2A12"/>
        </w:tc>
      </w:tr>
      <w:tr w:rsidR="00E55D7F" w14:paraId="0BADE773" w14:textId="77777777" w:rsidTr="00E55D7F">
        <w:tc>
          <w:tcPr>
            <w:tcW w:w="3005" w:type="dxa"/>
          </w:tcPr>
          <w:p w14:paraId="3E90EDD1" w14:textId="77777777" w:rsidR="00E55D7F" w:rsidRDefault="00E55D7F" w:rsidP="009C2A12"/>
        </w:tc>
        <w:tc>
          <w:tcPr>
            <w:tcW w:w="3005" w:type="dxa"/>
          </w:tcPr>
          <w:p w14:paraId="59005360" w14:textId="77777777" w:rsidR="00E55D7F" w:rsidRDefault="00E55D7F" w:rsidP="009C2A12"/>
        </w:tc>
        <w:tc>
          <w:tcPr>
            <w:tcW w:w="3006" w:type="dxa"/>
          </w:tcPr>
          <w:p w14:paraId="7C8B6BA7" w14:textId="77777777" w:rsidR="00E55D7F" w:rsidRDefault="00E55D7F" w:rsidP="009C2A12"/>
        </w:tc>
      </w:tr>
    </w:tbl>
    <w:p w14:paraId="4E9526CC" w14:textId="77777777" w:rsidR="00115A0E" w:rsidRPr="00225D7A" w:rsidRDefault="00115A0E" w:rsidP="009C2A12"/>
    <w:tbl>
      <w:tblPr>
        <w:tblW w:w="9220" w:type="dxa"/>
        <w:tblLook w:val="04A0" w:firstRow="1" w:lastRow="0" w:firstColumn="1" w:lastColumn="0" w:noHBand="0" w:noVBand="1"/>
      </w:tblPr>
      <w:tblGrid>
        <w:gridCol w:w="3354"/>
        <w:gridCol w:w="3016"/>
        <w:gridCol w:w="2850"/>
      </w:tblGrid>
      <w:tr w:rsidR="000F1FE1" w:rsidRPr="000F1FE1" w14:paraId="134BD270" w14:textId="77777777" w:rsidTr="000F1FE1">
        <w:trPr>
          <w:trHeight w:val="145"/>
        </w:trPr>
        <w:tc>
          <w:tcPr>
            <w:tcW w:w="3354" w:type="dxa"/>
            <w:tcBorders>
              <w:top w:val="nil"/>
              <w:left w:val="nil"/>
              <w:bottom w:val="nil"/>
              <w:right w:val="nil"/>
            </w:tcBorders>
            <w:shd w:val="clear" w:color="auto" w:fill="auto"/>
            <w:noWrap/>
            <w:vAlign w:val="bottom"/>
            <w:hideMark/>
          </w:tcPr>
          <w:p w14:paraId="3104C670" w14:textId="77777777" w:rsidR="000F1FE1" w:rsidRPr="000F1FE1" w:rsidRDefault="000F1FE1" w:rsidP="000F1FE1">
            <w:pPr>
              <w:spacing w:after="0" w:line="240" w:lineRule="auto"/>
              <w:rPr>
                <w:rFonts w:ascii="Calibri" w:eastAsia="Times New Roman" w:hAnsi="Calibri" w:cs="Calibri"/>
                <w:color w:val="000000"/>
                <w:lang w:eastAsia="en-GB"/>
              </w:rPr>
            </w:pPr>
            <w:r w:rsidRPr="000F1FE1">
              <w:rPr>
                <w:rFonts w:ascii="Calibri" w:eastAsia="Times New Roman" w:hAnsi="Calibri" w:cs="Calibri"/>
                <w:color w:val="000000"/>
                <w:lang w:eastAsia="en-GB"/>
              </w:rPr>
              <w:t>Amending Outputs and Activities at the Municipal Level:</w:t>
            </w:r>
          </w:p>
        </w:tc>
        <w:tc>
          <w:tcPr>
            <w:tcW w:w="3016" w:type="dxa"/>
            <w:tcBorders>
              <w:top w:val="nil"/>
              <w:left w:val="nil"/>
              <w:bottom w:val="nil"/>
              <w:right w:val="nil"/>
            </w:tcBorders>
            <w:shd w:val="clear" w:color="auto" w:fill="auto"/>
            <w:noWrap/>
            <w:vAlign w:val="bottom"/>
            <w:hideMark/>
          </w:tcPr>
          <w:p w14:paraId="1F3D95A0" w14:textId="77777777" w:rsidR="000F1FE1" w:rsidRPr="000F1FE1" w:rsidRDefault="000F1FE1" w:rsidP="000F1FE1">
            <w:pPr>
              <w:spacing w:after="0" w:line="240" w:lineRule="auto"/>
              <w:rPr>
                <w:rFonts w:ascii="Calibri" w:eastAsia="Times New Roman" w:hAnsi="Calibri" w:cs="Calibri"/>
                <w:color w:val="000000"/>
                <w:lang w:eastAsia="en-GB"/>
              </w:rPr>
            </w:pPr>
            <w:r w:rsidRPr="000F1FE1">
              <w:rPr>
                <w:rFonts w:ascii="Calibri" w:eastAsia="Times New Roman" w:hAnsi="Calibri" w:cs="Calibri"/>
                <w:color w:val="000000"/>
                <w:lang w:eastAsia="en-GB"/>
              </w:rPr>
              <w:t>Action: Revise the LFM to reflect the shift in local civil society support towards national-level reforms.</w:t>
            </w:r>
          </w:p>
        </w:tc>
        <w:tc>
          <w:tcPr>
            <w:tcW w:w="2850" w:type="dxa"/>
            <w:tcBorders>
              <w:top w:val="nil"/>
              <w:left w:val="nil"/>
              <w:bottom w:val="nil"/>
              <w:right w:val="nil"/>
            </w:tcBorders>
            <w:shd w:val="clear" w:color="auto" w:fill="auto"/>
            <w:noWrap/>
            <w:vAlign w:val="bottom"/>
            <w:hideMark/>
          </w:tcPr>
          <w:p w14:paraId="18A1D3EC" w14:textId="77777777" w:rsidR="000F1FE1" w:rsidRPr="000F1FE1" w:rsidRDefault="000F1FE1" w:rsidP="000F1FE1">
            <w:pPr>
              <w:spacing w:after="0" w:line="240" w:lineRule="auto"/>
              <w:rPr>
                <w:rFonts w:ascii="Calibri" w:eastAsia="Times New Roman" w:hAnsi="Calibri" w:cs="Calibri"/>
                <w:color w:val="000000"/>
                <w:lang w:eastAsia="en-GB"/>
              </w:rPr>
            </w:pPr>
            <w:r w:rsidRPr="000F1FE1">
              <w:rPr>
                <w:rFonts w:ascii="Calibri" w:eastAsia="Times New Roman" w:hAnsi="Calibri" w:cs="Calibri"/>
                <w:color w:val="000000"/>
                <w:lang w:eastAsia="en-GB"/>
              </w:rPr>
              <w:t>Target Date: [Insert Date]</w:t>
            </w:r>
          </w:p>
        </w:tc>
      </w:tr>
    </w:tbl>
    <w:p w14:paraId="77F41830" w14:textId="77777777" w:rsidR="009C2A12" w:rsidRPr="009C2A12" w:rsidRDefault="009C2A12" w:rsidP="009C2A12"/>
    <w:p w14:paraId="327B7924" w14:textId="04D61E60" w:rsidR="009C2A12" w:rsidRDefault="009C2A12">
      <w:r>
        <w:br w:type="page"/>
      </w:r>
    </w:p>
    <w:p w14:paraId="2557F71C" w14:textId="77777777" w:rsidR="009C2A12" w:rsidRDefault="009C2A12"/>
    <w:sectPr w:rsidR="009C2A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0A50"/>
    <w:multiLevelType w:val="multilevel"/>
    <w:tmpl w:val="BBB6BA5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03D59"/>
    <w:multiLevelType w:val="hybridMultilevel"/>
    <w:tmpl w:val="97146B26"/>
    <w:lvl w:ilvl="0" w:tplc="286075B8">
      <w:start w:val="1"/>
      <w:numFmt w:val="decimal"/>
      <w:lvlText w:val="%1."/>
      <w:lvlJc w:val="left"/>
      <w:pPr>
        <w:tabs>
          <w:tab w:val="num" w:pos="720"/>
        </w:tabs>
        <w:ind w:left="720" w:hanging="360"/>
      </w:pPr>
    </w:lvl>
    <w:lvl w:ilvl="1" w:tplc="7534E34C" w:tentative="1">
      <w:start w:val="1"/>
      <w:numFmt w:val="decimal"/>
      <w:lvlText w:val="%2."/>
      <w:lvlJc w:val="left"/>
      <w:pPr>
        <w:tabs>
          <w:tab w:val="num" w:pos="1440"/>
        </w:tabs>
        <w:ind w:left="1440" w:hanging="360"/>
      </w:pPr>
    </w:lvl>
    <w:lvl w:ilvl="2" w:tplc="941C5D02" w:tentative="1">
      <w:start w:val="1"/>
      <w:numFmt w:val="decimal"/>
      <w:lvlText w:val="%3."/>
      <w:lvlJc w:val="left"/>
      <w:pPr>
        <w:tabs>
          <w:tab w:val="num" w:pos="2160"/>
        </w:tabs>
        <w:ind w:left="2160" w:hanging="360"/>
      </w:pPr>
    </w:lvl>
    <w:lvl w:ilvl="3" w:tplc="8F0C5C68" w:tentative="1">
      <w:start w:val="1"/>
      <w:numFmt w:val="decimal"/>
      <w:lvlText w:val="%4."/>
      <w:lvlJc w:val="left"/>
      <w:pPr>
        <w:tabs>
          <w:tab w:val="num" w:pos="2880"/>
        </w:tabs>
        <w:ind w:left="2880" w:hanging="360"/>
      </w:pPr>
    </w:lvl>
    <w:lvl w:ilvl="4" w:tplc="5B0A1B8C" w:tentative="1">
      <w:start w:val="1"/>
      <w:numFmt w:val="decimal"/>
      <w:lvlText w:val="%5."/>
      <w:lvlJc w:val="left"/>
      <w:pPr>
        <w:tabs>
          <w:tab w:val="num" w:pos="3600"/>
        </w:tabs>
        <w:ind w:left="3600" w:hanging="360"/>
      </w:pPr>
    </w:lvl>
    <w:lvl w:ilvl="5" w:tplc="50F8BF40" w:tentative="1">
      <w:start w:val="1"/>
      <w:numFmt w:val="decimal"/>
      <w:lvlText w:val="%6."/>
      <w:lvlJc w:val="left"/>
      <w:pPr>
        <w:tabs>
          <w:tab w:val="num" w:pos="4320"/>
        </w:tabs>
        <w:ind w:left="4320" w:hanging="360"/>
      </w:pPr>
    </w:lvl>
    <w:lvl w:ilvl="6" w:tplc="85D0E034" w:tentative="1">
      <w:start w:val="1"/>
      <w:numFmt w:val="decimal"/>
      <w:lvlText w:val="%7."/>
      <w:lvlJc w:val="left"/>
      <w:pPr>
        <w:tabs>
          <w:tab w:val="num" w:pos="5040"/>
        </w:tabs>
        <w:ind w:left="5040" w:hanging="360"/>
      </w:pPr>
    </w:lvl>
    <w:lvl w:ilvl="7" w:tplc="EB1E94CC" w:tentative="1">
      <w:start w:val="1"/>
      <w:numFmt w:val="decimal"/>
      <w:lvlText w:val="%8."/>
      <w:lvlJc w:val="left"/>
      <w:pPr>
        <w:tabs>
          <w:tab w:val="num" w:pos="5760"/>
        </w:tabs>
        <w:ind w:left="5760" w:hanging="360"/>
      </w:pPr>
    </w:lvl>
    <w:lvl w:ilvl="8" w:tplc="C54696AA" w:tentative="1">
      <w:start w:val="1"/>
      <w:numFmt w:val="decimal"/>
      <w:lvlText w:val="%9."/>
      <w:lvlJc w:val="left"/>
      <w:pPr>
        <w:tabs>
          <w:tab w:val="num" w:pos="6480"/>
        </w:tabs>
        <w:ind w:left="6480" w:hanging="360"/>
      </w:pPr>
    </w:lvl>
  </w:abstractNum>
  <w:abstractNum w:abstractNumId="2" w15:restartNumberingAfterBreak="0">
    <w:nsid w:val="16E914AC"/>
    <w:multiLevelType w:val="hybridMultilevel"/>
    <w:tmpl w:val="5638F6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8D447F"/>
    <w:multiLevelType w:val="hybridMultilevel"/>
    <w:tmpl w:val="72464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9E6F31"/>
    <w:multiLevelType w:val="multilevel"/>
    <w:tmpl w:val="DAE0594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E82F80"/>
    <w:multiLevelType w:val="multilevel"/>
    <w:tmpl w:val="1024850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A9448D"/>
    <w:multiLevelType w:val="multilevel"/>
    <w:tmpl w:val="0F3CCB4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6B05E7"/>
    <w:multiLevelType w:val="multilevel"/>
    <w:tmpl w:val="54AA6B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EBD74BE"/>
    <w:multiLevelType w:val="hybridMultilevel"/>
    <w:tmpl w:val="D7CE75D8"/>
    <w:lvl w:ilvl="0" w:tplc="64F2FDAE">
      <w:start w:val="1"/>
      <w:numFmt w:val="decimal"/>
      <w:lvlText w:val="%1."/>
      <w:lvlJc w:val="left"/>
      <w:pPr>
        <w:tabs>
          <w:tab w:val="num" w:pos="720"/>
        </w:tabs>
        <w:ind w:left="720" w:hanging="360"/>
      </w:pPr>
    </w:lvl>
    <w:lvl w:ilvl="1" w:tplc="C63A2A8E" w:tentative="1">
      <w:start w:val="1"/>
      <w:numFmt w:val="decimal"/>
      <w:lvlText w:val="%2."/>
      <w:lvlJc w:val="left"/>
      <w:pPr>
        <w:tabs>
          <w:tab w:val="num" w:pos="1440"/>
        </w:tabs>
        <w:ind w:left="1440" w:hanging="360"/>
      </w:pPr>
    </w:lvl>
    <w:lvl w:ilvl="2" w:tplc="F3500426" w:tentative="1">
      <w:start w:val="1"/>
      <w:numFmt w:val="decimal"/>
      <w:lvlText w:val="%3."/>
      <w:lvlJc w:val="left"/>
      <w:pPr>
        <w:tabs>
          <w:tab w:val="num" w:pos="2160"/>
        </w:tabs>
        <w:ind w:left="2160" w:hanging="360"/>
      </w:pPr>
    </w:lvl>
    <w:lvl w:ilvl="3" w:tplc="82C89F2C" w:tentative="1">
      <w:start w:val="1"/>
      <w:numFmt w:val="decimal"/>
      <w:lvlText w:val="%4."/>
      <w:lvlJc w:val="left"/>
      <w:pPr>
        <w:tabs>
          <w:tab w:val="num" w:pos="2880"/>
        </w:tabs>
        <w:ind w:left="2880" w:hanging="360"/>
      </w:pPr>
    </w:lvl>
    <w:lvl w:ilvl="4" w:tplc="D138ED4A" w:tentative="1">
      <w:start w:val="1"/>
      <w:numFmt w:val="decimal"/>
      <w:lvlText w:val="%5."/>
      <w:lvlJc w:val="left"/>
      <w:pPr>
        <w:tabs>
          <w:tab w:val="num" w:pos="3600"/>
        </w:tabs>
        <w:ind w:left="3600" w:hanging="360"/>
      </w:pPr>
    </w:lvl>
    <w:lvl w:ilvl="5" w:tplc="B2CA89FC" w:tentative="1">
      <w:start w:val="1"/>
      <w:numFmt w:val="decimal"/>
      <w:lvlText w:val="%6."/>
      <w:lvlJc w:val="left"/>
      <w:pPr>
        <w:tabs>
          <w:tab w:val="num" w:pos="4320"/>
        </w:tabs>
        <w:ind w:left="4320" w:hanging="360"/>
      </w:pPr>
    </w:lvl>
    <w:lvl w:ilvl="6" w:tplc="1C10DF84" w:tentative="1">
      <w:start w:val="1"/>
      <w:numFmt w:val="decimal"/>
      <w:lvlText w:val="%7."/>
      <w:lvlJc w:val="left"/>
      <w:pPr>
        <w:tabs>
          <w:tab w:val="num" w:pos="5040"/>
        </w:tabs>
        <w:ind w:left="5040" w:hanging="360"/>
      </w:pPr>
    </w:lvl>
    <w:lvl w:ilvl="7" w:tplc="4C4EA40C" w:tentative="1">
      <w:start w:val="1"/>
      <w:numFmt w:val="decimal"/>
      <w:lvlText w:val="%8."/>
      <w:lvlJc w:val="left"/>
      <w:pPr>
        <w:tabs>
          <w:tab w:val="num" w:pos="5760"/>
        </w:tabs>
        <w:ind w:left="5760" w:hanging="360"/>
      </w:pPr>
    </w:lvl>
    <w:lvl w:ilvl="8" w:tplc="054ED528" w:tentative="1">
      <w:start w:val="1"/>
      <w:numFmt w:val="decimal"/>
      <w:lvlText w:val="%9."/>
      <w:lvlJc w:val="left"/>
      <w:pPr>
        <w:tabs>
          <w:tab w:val="num" w:pos="6480"/>
        </w:tabs>
        <w:ind w:left="6480" w:hanging="360"/>
      </w:pPr>
    </w:lvl>
  </w:abstractNum>
  <w:num w:numId="1" w16cid:durableId="168102309">
    <w:abstractNumId w:val="8"/>
  </w:num>
  <w:num w:numId="2" w16cid:durableId="1089618877">
    <w:abstractNumId w:val="1"/>
  </w:num>
  <w:num w:numId="3" w16cid:durableId="1296906631">
    <w:abstractNumId w:val="7"/>
  </w:num>
  <w:num w:numId="4" w16cid:durableId="2120485961">
    <w:abstractNumId w:val="4"/>
  </w:num>
  <w:num w:numId="5" w16cid:durableId="1455251843">
    <w:abstractNumId w:val="3"/>
  </w:num>
  <w:num w:numId="6" w16cid:durableId="1322465259">
    <w:abstractNumId w:val="5"/>
  </w:num>
  <w:num w:numId="7" w16cid:durableId="1063335443">
    <w:abstractNumId w:val="6"/>
  </w:num>
  <w:num w:numId="8" w16cid:durableId="1964994145">
    <w:abstractNumId w:val="0"/>
  </w:num>
  <w:num w:numId="9" w16cid:durableId="16293158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9C6"/>
    <w:rsid w:val="000F1FE1"/>
    <w:rsid w:val="00115A0E"/>
    <w:rsid w:val="001E39C6"/>
    <w:rsid w:val="00456359"/>
    <w:rsid w:val="00560D76"/>
    <w:rsid w:val="009C2A12"/>
    <w:rsid w:val="00C10682"/>
    <w:rsid w:val="00E55D7F"/>
    <w:rsid w:val="00FD1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CAFA0"/>
  <w15:chartTrackingRefBased/>
  <w15:docId w15:val="{F8EE32DB-9AEA-4B3F-A2C0-F3E4C727C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2A12"/>
    <w:pPr>
      <w:ind w:left="720"/>
      <w:contextualSpacing/>
    </w:pPr>
  </w:style>
  <w:style w:type="table" w:styleId="TableGrid">
    <w:name w:val="Table Grid"/>
    <w:basedOn w:val="TableNormal"/>
    <w:uiPriority w:val="39"/>
    <w:rsid w:val="00E55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55D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9141">
      <w:bodyDiv w:val="1"/>
      <w:marLeft w:val="0"/>
      <w:marRight w:val="0"/>
      <w:marTop w:val="0"/>
      <w:marBottom w:val="0"/>
      <w:divBdr>
        <w:top w:val="none" w:sz="0" w:space="0" w:color="auto"/>
        <w:left w:val="none" w:sz="0" w:space="0" w:color="auto"/>
        <w:bottom w:val="none" w:sz="0" w:space="0" w:color="auto"/>
        <w:right w:val="none" w:sz="0" w:space="0" w:color="auto"/>
      </w:divBdr>
    </w:div>
    <w:div w:id="1078136278">
      <w:bodyDiv w:val="1"/>
      <w:marLeft w:val="0"/>
      <w:marRight w:val="0"/>
      <w:marTop w:val="0"/>
      <w:marBottom w:val="0"/>
      <w:divBdr>
        <w:top w:val="none" w:sz="0" w:space="0" w:color="auto"/>
        <w:left w:val="none" w:sz="0" w:space="0" w:color="auto"/>
        <w:bottom w:val="none" w:sz="0" w:space="0" w:color="auto"/>
        <w:right w:val="none" w:sz="0" w:space="0" w:color="auto"/>
      </w:divBdr>
    </w:div>
    <w:div w:id="1660229331">
      <w:bodyDiv w:val="1"/>
      <w:marLeft w:val="0"/>
      <w:marRight w:val="0"/>
      <w:marTop w:val="0"/>
      <w:marBottom w:val="0"/>
      <w:divBdr>
        <w:top w:val="none" w:sz="0" w:space="0" w:color="auto"/>
        <w:left w:val="none" w:sz="0" w:space="0" w:color="auto"/>
        <w:bottom w:val="none" w:sz="0" w:space="0" w:color="auto"/>
        <w:right w:val="none" w:sz="0" w:space="0" w:color="auto"/>
      </w:divBdr>
    </w:div>
    <w:div w:id="1820269932">
      <w:bodyDiv w:val="1"/>
      <w:marLeft w:val="0"/>
      <w:marRight w:val="0"/>
      <w:marTop w:val="0"/>
      <w:marBottom w:val="0"/>
      <w:divBdr>
        <w:top w:val="none" w:sz="0" w:space="0" w:color="auto"/>
        <w:left w:val="none" w:sz="0" w:space="0" w:color="auto"/>
        <w:bottom w:val="none" w:sz="0" w:space="0" w:color="auto"/>
        <w:right w:val="none" w:sz="0" w:space="0" w:color="auto"/>
      </w:divBdr>
      <w:divsChild>
        <w:div w:id="1426880199">
          <w:marLeft w:val="547"/>
          <w:marRight w:val="0"/>
          <w:marTop w:val="0"/>
          <w:marBottom w:val="0"/>
          <w:divBdr>
            <w:top w:val="none" w:sz="0" w:space="0" w:color="auto"/>
            <w:left w:val="none" w:sz="0" w:space="0" w:color="auto"/>
            <w:bottom w:val="none" w:sz="0" w:space="0" w:color="auto"/>
            <w:right w:val="none" w:sz="0" w:space="0" w:color="auto"/>
          </w:divBdr>
        </w:div>
        <w:div w:id="1508981512">
          <w:marLeft w:val="547"/>
          <w:marRight w:val="0"/>
          <w:marTop w:val="0"/>
          <w:marBottom w:val="0"/>
          <w:divBdr>
            <w:top w:val="none" w:sz="0" w:space="0" w:color="auto"/>
            <w:left w:val="none" w:sz="0" w:space="0" w:color="auto"/>
            <w:bottom w:val="none" w:sz="0" w:space="0" w:color="auto"/>
            <w:right w:val="none" w:sz="0" w:space="0" w:color="auto"/>
          </w:divBdr>
        </w:div>
        <w:div w:id="1073892656">
          <w:marLeft w:val="547"/>
          <w:marRight w:val="0"/>
          <w:marTop w:val="0"/>
          <w:marBottom w:val="0"/>
          <w:divBdr>
            <w:top w:val="none" w:sz="0" w:space="0" w:color="auto"/>
            <w:left w:val="none" w:sz="0" w:space="0" w:color="auto"/>
            <w:bottom w:val="none" w:sz="0" w:space="0" w:color="auto"/>
            <w:right w:val="none" w:sz="0" w:space="0" w:color="auto"/>
          </w:divBdr>
        </w:div>
        <w:div w:id="271909117">
          <w:marLeft w:val="547"/>
          <w:marRight w:val="0"/>
          <w:marTop w:val="0"/>
          <w:marBottom w:val="0"/>
          <w:divBdr>
            <w:top w:val="none" w:sz="0" w:space="0" w:color="auto"/>
            <w:left w:val="none" w:sz="0" w:space="0" w:color="auto"/>
            <w:bottom w:val="none" w:sz="0" w:space="0" w:color="auto"/>
            <w:right w:val="none" w:sz="0" w:space="0" w:color="auto"/>
          </w:divBdr>
        </w:div>
        <w:div w:id="1389307992">
          <w:marLeft w:val="547"/>
          <w:marRight w:val="0"/>
          <w:marTop w:val="0"/>
          <w:marBottom w:val="0"/>
          <w:divBdr>
            <w:top w:val="none" w:sz="0" w:space="0" w:color="auto"/>
            <w:left w:val="none" w:sz="0" w:space="0" w:color="auto"/>
            <w:bottom w:val="none" w:sz="0" w:space="0" w:color="auto"/>
            <w:right w:val="none" w:sz="0" w:space="0" w:color="auto"/>
          </w:divBdr>
        </w:div>
        <w:div w:id="1509561653">
          <w:marLeft w:val="547"/>
          <w:marRight w:val="0"/>
          <w:marTop w:val="0"/>
          <w:marBottom w:val="0"/>
          <w:divBdr>
            <w:top w:val="none" w:sz="0" w:space="0" w:color="auto"/>
            <w:left w:val="none" w:sz="0" w:space="0" w:color="auto"/>
            <w:bottom w:val="none" w:sz="0" w:space="0" w:color="auto"/>
            <w:right w:val="none" w:sz="0" w:space="0" w:color="auto"/>
          </w:divBdr>
        </w:div>
        <w:div w:id="571696829">
          <w:marLeft w:val="547"/>
          <w:marRight w:val="0"/>
          <w:marTop w:val="0"/>
          <w:marBottom w:val="0"/>
          <w:divBdr>
            <w:top w:val="none" w:sz="0" w:space="0" w:color="auto"/>
            <w:left w:val="none" w:sz="0" w:space="0" w:color="auto"/>
            <w:bottom w:val="none" w:sz="0" w:space="0" w:color="auto"/>
            <w:right w:val="none" w:sz="0" w:space="0" w:color="auto"/>
          </w:divBdr>
        </w:div>
        <w:div w:id="1560630715">
          <w:marLeft w:val="547"/>
          <w:marRight w:val="0"/>
          <w:marTop w:val="0"/>
          <w:marBottom w:val="0"/>
          <w:divBdr>
            <w:top w:val="none" w:sz="0" w:space="0" w:color="auto"/>
            <w:left w:val="none" w:sz="0" w:space="0" w:color="auto"/>
            <w:bottom w:val="none" w:sz="0" w:space="0" w:color="auto"/>
            <w:right w:val="none" w:sz="0" w:space="0" w:color="auto"/>
          </w:divBdr>
        </w:div>
        <w:div w:id="764348445">
          <w:marLeft w:val="547"/>
          <w:marRight w:val="0"/>
          <w:marTop w:val="0"/>
          <w:marBottom w:val="0"/>
          <w:divBdr>
            <w:top w:val="none" w:sz="0" w:space="0" w:color="auto"/>
            <w:left w:val="none" w:sz="0" w:space="0" w:color="auto"/>
            <w:bottom w:val="none" w:sz="0" w:space="0" w:color="auto"/>
            <w:right w:val="none" w:sz="0" w:space="0" w:color="auto"/>
          </w:divBdr>
        </w:div>
        <w:div w:id="306276392">
          <w:marLeft w:val="547"/>
          <w:marRight w:val="0"/>
          <w:marTop w:val="0"/>
          <w:marBottom w:val="0"/>
          <w:divBdr>
            <w:top w:val="none" w:sz="0" w:space="0" w:color="auto"/>
            <w:left w:val="none" w:sz="0" w:space="0" w:color="auto"/>
            <w:bottom w:val="none" w:sz="0" w:space="0" w:color="auto"/>
            <w:right w:val="none" w:sz="0" w:space="0" w:color="auto"/>
          </w:divBdr>
        </w:div>
      </w:divsChild>
    </w:div>
    <w:div w:id="1860510564">
      <w:bodyDiv w:val="1"/>
      <w:marLeft w:val="0"/>
      <w:marRight w:val="0"/>
      <w:marTop w:val="0"/>
      <w:marBottom w:val="0"/>
      <w:divBdr>
        <w:top w:val="none" w:sz="0" w:space="0" w:color="auto"/>
        <w:left w:val="none" w:sz="0" w:space="0" w:color="auto"/>
        <w:bottom w:val="none" w:sz="0" w:space="0" w:color="auto"/>
        <w:right w:val="none" w:sz="0" w:space="0" w:color="auto"/>
      </w:divBdr>
      <w:divsChild>
        <w:div w:id="177550475">
          <w:marLeft w:val="547"/>
          <w:marRight w:val="0"/>
          <w:marTop w:val="0"/>
          <w:marBottom w:val="0"/>
          <w:divBdr>
            <w:top w:val="none" w:sz="0" w:space="0" w:color="auto"/>
            <w:left w:val="none" w:sz="0" w:space="0" w:color="auto"/>
            <w:bottom w:val="none" w:sz="0" w:space="0" w:color="auto"/>
            <w:right w:val="none" w:sz="0" w:space="0" w:color="auto"/>
          </w:divBdr>
        </w:div>
        <w:div w:id="166334076">
          <w:marLeft w:val="547"/>
          <w:marRight w:val="0"/>
          <w:marTop w:val="0"/>
          <w:marBottom w:val="0"/>
          <w:divBdr>
            <w:top w:val="none" w:sz="0" w:space="0" w:color="auto"/>
            <w:left w:val="none" w:sz="0" w:space="0" w:color="auto"/>
            <w:bottom w:val="none" w:sz="0" w:space="0" w:color="auto"/>
            <w:right w:val="none" w:sz="0" w:space="0" w:color="auto"/>
          </w:divBdr>
        </w:div>
        <w:div w:id="781150473">
          <w:marLeft w:val="547"/>
          <w:marRight w:val="0"/>
          <w:marTop w:val="0"/>
          <w:marBottom w:val="0"/>
          <w:divBdr>
            <w:top w:val="none" w:sz="0" w:space="0" w:color="auto"/>
            <w:left w:val="none" w:sz="0" w:space="0" w:color="auto"/>
            <w:bottom w:val="none" w:sz="0" w:space="0" w:color="auto"/>
            <w:right w:val="none" w:sz="0" w:space="0" w:color="auto"/>
          </w:divBdr>
        </w:div>
        <w:div w:id="2002001186">
          <w:marLeft w:val="547"/>
          <w:marRight w:val="0"/>
          <w:marTop w:val="0"/>
          <w:marBottom w:val="0"/>
          <w:divBdr>
            <w:top w:val="none" w:sz="0" w:space="0" w:color="auto"/>
            <w:left w:val="none" w:sz="0" w:space="0" w:color="auto"/>
            <w:bottom w:val="none" w:sz="0" w:space="0" w:color="auto"/>
            <w:right w:val="none" w:sz="0" w:space="0" w:color="auto"/>
          </w:divBdr>
        </w:div>
        <w:div w:id="1247572240">
          <w:marLeft w:val="547"/>
          <w:marRight w:val="0"/>
          <w:marTop w:val="0"/>
          <w:marBottom w:val="0"/>
          <w:divBdr>
            <w:top w:val="none" w:sz="0" w:space="0" w:color="auto"/>
            <w:left w:val="none" w:sz="0" w:space="0" w:color="auto"/>
            <w:bottom w:val="none" w:sz="0" w:space="0" w:color="auto"/>
            <w:right w:val="none" w:sz="0" w:space="0" w:color="auto"/>
          </w:divBdr>
        </w:div>
        <w:div w:id="858350271">
          <w:marLeft w:val="547"/>
          <w:marRight w:val="0"/>
          <w:marTop w:val="0"/>
          <w:marBottom w:val="0"/>
          <w:divBdr>
            <w:top w:val="none" w:sz="0" w:space="0" w:color="auto"/>
            <w:left w:val="none" w:sz="0" w:space="0" w:color="auto"/>
            <w:bottom w:val="none" w:sz="0" w:space="0" w:color="auto"/>
            <w:right w:val="none" w:sz="0" w:space="0" w:color="auto"/>
          </w:divBdr>
        </w:div>
        <w:div w:id="1962805949">
          <w:marLeft w:val="547"/>
          <w:marRight w:val="0"/>
          <w:marTop w:val="0"/>
          <w:marBottom w:val="0"/>
          <w:divBdr>
            <w:top w:val="none" w:sz="0" w:space="0" w:color="auto"/>
            <w:left w:val="none" w:sz="0" w:space="0" w:color="auto"/>
            <w:bottom w:val="none" w:sz="0" w:space="0" w:color="auto"/>
            <w:right w:val="none" w:sz="0" w:space="0" w:color="auto"/>
          </w:divBdr>
        </w:div>
        <w:div w:id="36329238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46A15017BBF741BAF01F40E1061966" ma:contentTypeVersion="13" ma:contentTypeDescription="Create a new document." ma:contentTypeScope="" ma:versionID="73d5216ffb44fce6989f75babbd1ef48">
  <xsd:schema xmlns:xsd="http://www.w3.org/2001/XMLSchema" xmlns:xs="http://www.w3.org/2001/XMLSchema" xmlns:p="http://schemas.microsoft.com/office/2006/metadata/properties" xmlns:ns2="e9a0d432-a21b-4596-b988-951b4d9c1e7d" xmlns:ns3="5eaaf8eb-4f2e-4bb3-9d69-e32123c7105d" targetNamespace="http://schemas.microsoft.com/office/2006/metadata/properties" ma:root="true" ma:fieldsID="20c880257005217e46d5de317e3daad2" ns2:_="" ns3:_="">
    <xsd:import namespace="e9a0d432-a21b-4596-b988-951b4d9c1e7d"/>
    <xsd:import namespace="5eaaf8eb-4f2e-4bb3-9d69-e32123c7105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a0d432-a21b-4596-b988-951b4d9c1e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dd85dcc-d5fa-408e-a42f-cb98906050e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aaf8eb-4f2e-4bb3-9d69-e32123c7105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9a0d432-a21b-4596-b988-951b4d9c1e7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C4DBA2-C72D-4715-B20A-A62AFA8C6D66}"/>
</file>

<file path=customXml/itemProps2.xml><?xml version="1.0" encoding="utf-8"?>
<ds:datastoreItem xmlns:ds="http://schemas.openxmlformats.org/officeDocument/2006/customXml" ds:itemID="{003C4359-EA2E-4652-9058-6B7DEEC6246A}"/>
</file>

<file path=customXml/itemProps3.xml><?xml version="1.0" encoding="utf-8"?>
<ds:datastoreItem xmlns:ds="http://schemas.openxmlformats.org/officeDocument/2006/customXml" ds:itemID="{25AF9015-4921-4895-ABA2-FC79A5A3006D}"/>
</file>

<file path=docProps/app.xml><?xml version="1.0" encoding="utf-8"?>
<Properties xmlns="http://schemas.openxmlformats.org/officeDocument/2006/extended-properties" xmlns:vt="http://schemas.openxmlformats.org/officeDocument/2006/docPropsVTypes">
  <Template>Normal</Template>
  <TotalTime>0</TotalTime>
  <Pages>10</Pages>
  <Words>2068</Words>
  <Characters>11788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Aram Khaghaghordyan</dc:creator>
  <cp:keywords/>
  <dc:description/>
  <cp:lastModifiedBy>Aram Khaghaghordyan</cp:lastModifiedBy>
  <cp:revision>2</cp:revision>
  <dcterms:created xsi:type="dcterms:W3CDTF">2024-02-06T16:08:00Z</dcterms:created>
  <dcterms:modified xsi:type="dcterms:W3CDTF">2024-02-06T16:08:00Z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0x0101003946A15017BBF741BAF01F40E1061966</vt:lpwstr>
  </property>
  <property fmtid="{D5CDD505-2E9C-101B-9397-08002B2CF9AE}" pid="3" name="MediaServiceImageTags">
    <vt:lpwstr/>
  </property>
</Properties>
</file>